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CA" w:rsidRDefault="00A218CA" w:rsidP="008F0A24">
      <w:pPr>
        <w:jc w:val="center"/>
        <w:rPr>
          <w:sz w:val="24"/>
          <w:szCs w:val="24"/>
        </w:rPr>
      </w:pPr>
      <w:r>
        <w:rPr>
          <w:sz w:val="24"/>
          <w:szCs w:val="24"/>
        </w:rPr>
        <w:t>JONAVOS PRADINĖS MOKYKLOS MOKINIŲ SKAITYMO MASTO IR KRYPTINGUMO TYRIMAS</w:t>
      </w:r>
    </w:p>
    <w:p w:rsidR="00A218CA" w:rsidRDefault="00595C57" w:rsidP="008F0A24">
      <w:pPr>
        <w:jc w:val="center"/>
        <w:rPr>
          <w:sz w:val="24"/>
          <w:szCs w:val="24"/>
        </w:rPr>
      </w:pPr>
      <w:r>
        <w:rPr>
          <w:sz w:val="24"/>
          <w:szCs w:val="24"/>
        </w:rPr>
        <w:t xml:space="preserve">2014 </w:t>
      </w:r>
      <w:proofErr w:type="spellStart"/>
      <w:r>
        <w:rPr>
          <w:sz w:val="24"/>
          <w:szCs w:val="24"/>
        </w:rPr>
        <w:t>m</w:t>
      </w:r>
      <w:proofErr w:type="spellEnd"/>
      <w:r>
        <w:rPr>
          <w:sz w:val="24"/>
          <w:szCs w:val="24"/>
        </w:rPr>
        <w:t>.</w:t>
      </w:r>
    </w:p>
    <w:p w:rsidR="00A218CA" w:rsidRPr="0066116B" w:rsidRDefault="00A218CA" w:rsidP="008F0A24">
      <w:pPr>
        <w:pStyle w:val="prastasistinklapis"/>
        <w:spacing w:line="360" w:lineRule="auto"/>
        <w:rPr>
          <w:rFonts w:ascii="Calibri" w:hAnsi="Calibri" w:cs="Calibri"/>
          <w:b/>
          <w:bCs/>
          <w:color w:val="000000"/>
          <w:shd w:val="clear" w:color="auto" w:fill="FFFFFF"/>
        </w:rPr>
      </w:pPr>
      <w:r w:rsidRPr="0066116B">
        <w:rPr>
          <w:rFonts w:ascii="Calibri" w:hAnsi="Calibri" w:cs="Calibri"/>
          <w:b/>
          <w:bCs/>
          <w:color w:val="000000"/>
          <w:shd w:val="clear" w:color="auto" w:fill="FFFFFF"/>
        </w:rPr>
        <w:t>Tyrimo problema</w:t>
      </w:r>
    </w:p>
    <w:p w:rsidR="00A218CA" w:rsidRPr="0066116B" w:rsidRDefault="00A218CA" w:rsidP="002B4656">
      <w:pPr>
        <w:pStyle w:val="prastasistinklapis"/>
        <w:shd w:val="clear" w:color="auto" w:fill="FFFFFF"/>
        <w:spacing w:line="276" w:lineRule="auto"/>
        <w:ind w:firstLine="1296"/>
        <w:jc w:val="both"/>
        <w:rPr>
          <w:rFonts w:ascii="Calibri" w:hAnsi="Calibri" w:cs="Calibri"/>
          <w:color w:val="000000"/>
        </w:rPr>
      </w:pPr>
      <w:r w:rsidRPr="0066116B">
        <w:rPr>
          <w:rFonts w:ascii="Calibri" w:hAnsi="Calibri" w:cs="Calibri"/>
          <w:color w:val="000000"/>
        </w:rPr>
        <w:t xml:space="preserve">Skaitymo apimtis bei intensyvumas yra vieni iš pagrindinių visuomenės kultūros ir pilietinio raštingumo veiksnių. Skaitymas yra svarbus ir pavienių individų, ir visuomenės raidos požiūriu, kuris pradėdamas plėtoti pradinio ugdymo pakopoje. </w:t>
      </w:r>
    </w:p>
    <w:p w:rsidR="00A218CA" w:rsidRPr="0066116B" w:rsidRDefault="00A218CA" w:rsidP="002B4656">
      <w:pPr>
        <w:pStyle w:val="prastasistinklapis"/>
        <w:shd w:val="clear" w:color="auto" w:fill="FFFFFF"/>
        <w:spacing w:line="276" w:lineRule="auto"/>
        <w:ind w:firstLine="1296"/>
        <w:jc w:val="both"/>
        <w:rPr>
          <w:rFonts w:ascii="Calibri" w:hAnsi="Calibri" w:cs="Calibri"/>
          <w:color w:val="000000"/>
        </w:rPr>
      </w:pPr>
      <w:r w:rsidRPr="0066116B">
        <w:rPr>
          <w:rFonts w:ascii="Calibri" w:hAnsi="Calibri" w:cs="Calibri"/>
          <w:color w:val="000000"/>
        </w:rPr>
        <w:t>Modernėjant visuomenei, keičiasi skaitymo įpročiai, lektūra. Dėl empirinių duomenų apie skaitymo visuomenėje būklę stokos, būtina atlikti</w:t>
      </w:r>
      <w:r>
        <w:rPr>
          <w:rFonts w:ascii="Calibri" w:hAnsi="Calibri" w:cs="Calibri"/>
          <w:color w:val="000000"/>
        </w:rPr>
        <w:t xml:space="preserve"> kuo daugiau ir </w:t>
      </w:r>
      <w:r w:rsidRPr="0066116B">
        <w:rPr>
          <w:rFonts w:ascii="Calibri" w:hAnsi="Calibri" w:cs="Calibri"/>
          <w:color w:val="000000"/>
        </w:rPr>
        <w:t>įvairių visuomenės narių grupių skaitymo kitimą analizuojančių tyrimų.</w:t>
      </w:r>
    </w:p>
    <w:p w:rsidR="00A218CA" w:rsidRDefault="00A218CA" w:rsidP="00482DBA">
      <w:pPr>
        <w:pStyle w:val="prastasistinklapis"/>
        <w:shd w:val="clear" w:color="auto" w:fill="FFFFFF"/>
        <w:spacing w:line="360" w:lineRule="auto"/>
        <w:jc w:val="both"/>
        <w:rPr>
          <w:rFonts w:ascii="Calibri" w:hAnsi="Calibri" w:cs="Calibri"/>
          <w:b/>
          <w:color w:val="000000"/>
        </w:rPr>
      </w:pPr>
      <w:r>
        <w:rPr>
          <w:rFonts w:ascii="Calibri" w:hAnsi="Calibri" w:cs="Calibri"/>
          <w:b/>
          <w:color w:val="000000"/>
        </w:rPr>
        <w:t>Tyrimo tikslas</w:t>
      </w:r>
      <w:bookmarkStart w:id="0" w:name="_GoBack"/>
      <w:bookmarkEnd w:id="0"/>
    </w:p>
    <w:p w:rsidR="00A218CA" w:rsidRDefault="00A218CA" w:rsidP="00482DBA">
      <w:pPr>
        <w:pStyle w:val="prastasistinklapis"/>
        <w:shd w:val="clear" w:color="auto" w:fill="FFFFFF"/>
        <w:spacing w:line="360" w:lineRule="auto"/>
        <w:jc w:val="both"/>
        <w:rPr>
          <w:rFonts w:ascii="Calibri" w:hAnsi="Calibri" w:cs="Calibri"/>
          <w:color w:val="000000"/>
        </w:rPr>
      </w:pPr>
      <w:r w:rsidRPr="0066116B">
        <w:rPr>
          <w:rFonts w:ascii="Calibri" w:hAnsi="Calibri" w:cs="Calibri"/>
          <w:b/>
          <w:color w:val="000000"/>
        </w:rPr>
        <w:tab/>
      </w:r>
      <w:r w:rsidRPr="0066116B">
        <w:rPr>
          <w:rFonts w:ascii="Calibri" w:hAnsi="Calibri" w:cs="Calibri"/>
          <w:color w:val="000000"/>
        </w:rPr>
        <w:t>Užfiksuoti Jonavos pradinės mokyklos mokinių skaitymo mastą ir kryptingumą.</w:t>
      </w:r>
    </w:p>
    <w:p w:rsidR="00A218CA" w:rsidRDefault="00A218CA" w:rsidP="00482DBA">
      <w:pPr>
        <w:pStyle w:val="prastasistinklapis"/>
        <w:shd w:val="clear" w:color="auto" w:fill="FFFFFF"/>
        <w:spacing w:line="360" w:lineRule="auto"/>
        <w:jc w:val="both"/>
        <w:rPr>
          <w:rFonts w:ascii="Calibri" w:hAnsi="Calibri" w:cs="Calibri"/>
          <w:color w:val="000000"/>
        </w:rPr>
      </w:pPr>
      <w:r w:rsidRPr="00817DF7">
        <w:rPr>
          <w:rFonts w:ascii="Calibri" w:hAnsi="Calibri" w:cs="Calibri"/>
          <w:b/>
          <w:color w:val="000000"/>
        </w:rPr>
        <w:t>Tyrimo uždaviniai</w:t>
      </w:r>
    </w:p>
    <w:p w:rsidR="00A218CA" w:rsidRDefault="00A218CA" w:rsidP="00817DF7">
      <w:pPr>
        <w:pStyle w:val="prastasistinklapis"/>
        <w:numPr>
          <w:ilvl w:val="0"/>
          <w:numId w:val="4"/>
        </w:numPr>
        <w:shd w:val="clear" w:color="auto" w:fill="FFFFFF"/>
        <w:spacing w:line="360" w:lineRule="auto"/>
        <w:jc w:val="both"/>
        <w:rPr>
          <w:rFonts w:ascii="Calibri" w:hAnsi="Calibri" w:cs="Calibri"/>
          <w:color w:val="000000"/>
        </w:rPr>
      </w:pPr>
      <w:r>
        <w:rPr>
          <w:rFonts w:ascii="Calibri" w:hAnsi="Calibri" w:cs="Calibri"/>
          <w:color w:val="000000"/>
        </w:rPr>
        <w:t>Pateikti mokinių skaitymo mastą apibūdinančias charakteristikas.</w:t>
      </w:r>
    </w:p>
    <w:p w:rsidR="00A218CA" w:rsidRDefault="00A218CA" w:rsidP="00817DF7">
      <w:pPr>
        <w:pStyle w:val="prastasistinklapis"/>
        <w:numPr>
          <w:ilvl w:val="0"/>
          <w:numId w:val="4"/>
        </w:numPr>
        <w:shd w:val="clear" w:color="auto" w:fill="FFFFFF"/>
        <w:spacing w:line="360" w:lineRule="auto"/>
        <w:jc w:val="both"/>
        <w:rPr>
          <w:rFonts w:ascii="Calibri" w:hAnsi="Calibri" w:cs="Calibri"/>
          <w:color w:val="000000"/>
        </w:rPr>
      </w:pPr>
      <w:r>
        <w:rPr>
          <w:rFonts w:ascii="Calibri" w:hAnsi="Calibri" w:cs="Calibri"/>
          <w:color w:val="000000"/>
        </w:rPr>
        <w:t>Apibendrinti tiriamų reiškinių rezultatus.</w:t>
      </w:r>
    </w:p>
    <w:p w:rsidR="00A218CA" w:rsidRPr="00817DF7" w:rsidRDefault="00A218CA" w:rsidP="00817DF7">
      <w:pPr>
        <w:pStyle w:val="prastasistinklapis"/>
        <w:numPr>
          <w:ilvl w:val="0"/>
          <w:numId w:val="4"/>
        </w:numPr>
        <w:shd w:val="clear" w:color="auto" w:fill="FFFFFF"/>
        <w:spacing w:line="360" w:lineRule="auto"/>
        <w:jc w:val="both"/>
        <w:rPr>
          <w:rFonts w:ascii="Calibri" w:hAnsi="Calibri" w:cs="Calibri"/>
          <w:color w:val="000000"/>
        </w:rPr>
      </w:pPr>
      <w:r>
        <w:rPr>
          <w:rFonts w:ascii="Calibri" w:hAnsi="Calibri" w:cs="Calibri"/>
          <w:color w:val="000000"/>
        </w:rPr>
        <w:t xml:space="preserve">Atskleisti klasių mokinių skaitomos lektūros kryptingumą. </w:t>
      </w:r>
    </w:p>
    <w:p w:rsidR="00A218CA" w:rsidRPr="0066116B" w:rsidRDefault="00A218CA" w:rsidP="008F0A24">
      <w:pPr>
        <w:rPr>
          <w:b/>
          <w:sz w:val="24"/>
          <w:szCs w:val="24"/>
        </w:rPr>
      </w:pPr>
      <w:r w:rsidRPr="0066116B">
        <w:rPr>
          <w:b/>
          <w:sz w:val="24"/>
          <w:szCs w:val="24"/>
        </w:rPr>
        <w:t xml:space="preserve">Tyrimo metodika </w:t>
      </w:r>
    </w:p>
    <w:p w:rsidR="00A218CA" w:rsidRPr="0066116B" w:rsidRDefault="00A218CA" w:rsidP="00FD3FDA">
      <w:pPr>
        <w:jc w:val="both"/>
        <w:rPr>
          <w:sz w:val="24"/>
          <w:szCs w:val="24"/>
        </w:rPr>
      </w:pPr>
      <w:r w:rsidRPr="0066116B">
        <w:rPr>
          <w:sz w:val="24"/>
          <w:szCs w:val="24"/>
        </w:rPr>
        <w:tab/>
        <w:t xml:space="preserve">Tyrimui pasirinktas specialusis metodas – skaitytojų formuliarų analizė, suteikianti </w:t>
      </w:r>
      <w:r>
        <w:rPr>
          <w:sz w:val="24"/>
          <w:szCs w:val="24"/>
        </w:rPr>
        <w:t>objektyvią</w:t>
      </w:r>
      <w:r w:rsidRPr="0066116B">
        <w:rPr>
          <w:sz w:val="24"/>
          <w:szCs w:val="24"/>
        </w:rPr>
        <w:t xml:space="preserve"> informaciją apie pasirinktos skaitytojų grupės – Jonavos pradinės mokyklos mokinių – pasiskolintą iš bibliotekos lektūrą į namus. </w:t>
      </w:r>
    </w:p>
    <w:p w:rsidR="00A218CA" w:rsidRPr="0066116B" w:rsidRDefault="00A218CA" w:rsidP="00FD3FDA">
      <w:pPr>
        <w:jc w:val="both"/>
        <w:rPr>
          <w:b/>
          <w:sz w:val="24"/>
          <w:szCs w:val="24"/>
        </w:rPr>
      </w:pPr>
      <w:r w:rsidRPr="0066116B">
        <w:rPr>
          <w:b/>
          <w:sz w:val="24"/>
          <w:szCs w:val="24"/>
        </w:rPr>
        <w:t>Tyrimo laikas</w:t>
      </w:r>
    </w:p>
    <w:p w:rsidR="00A218CA" w:rsidRPr="0066116B" w:rsidRDefault="00A218CA" w:rsidP="00FD3FDA">
      <w:pPr>
        <w:jc w:val="both"/>
        <w:rPr>
          <w:sz w:val="24"/>
          <w:szCs w:val="24"/>
        </w:rPr>
      </w:pPr>
      <w:r w:rsidRPr="0066116B">
        <w:rPr>
          <w:sz w:val="24"/>
          <w:szCs w:val="24"/>
        </w:rPr>
        <w:tab/>
        <w:t xml:space="preserve">2013 </w:t>
      </w:r>
      <w:proofErr w:type="spellStart"/>
      <w:r w:rsidRPr="0066116B">
        <w:rPr>
          <w:sz w:val="24"/>
          <w:szCs w:val="24"/>
        </w:rPr>
        <w:t>m</w:t>
      </w:r>
      <w:proofErr w:type="spellEnd"/>
      <w:r w:rsidRPr="0066116B">
        <w:rPr>
          <w:sz w:val="24"/>
          <w:szCs w:val="24"/>
        </w:rPr>
        <w:t xml:space="preserve">. rugsėjo – 2014 </w:t>
      </w:r>
      <w:proofErr w:type="spellStart"/>
      <w:r w:rsidRPr="0066116B">
        <w:rPr>
          <w:sz w:val="24"/>
          <w:szCs w:val="24"/>
        </w:rPr>
        <w:t>m</w:t>
      </w:r>
      <w:proofErr w:type="spellEnd"/>
      <w:r w:rsidRPr="0066116B">
        <w:rPr>
          <w:sz w:val="24"/>
          <w:szCs w:val="24"/>
        </w:rPr>
        <w:t xml:space="preserve">. balandžio </w:t>
      </w:r>
      <w:proofErr w:type="spellStart"/>
      <w:r w:rsidRPr="0066116B">
        <w:rPr>
          <w:sz w:val="24"/>
          <w:szCs w:val="24"/>
        </w:rPr>
        <w:t>mėn</w:t>
      </w:r>
      <w:proofErr w:type="spellEnd"/>
      <w:r w:rsidRPr="0066116B">
        <w:rPr>
          <w:sz w:val="24"/>
          <w:szCs w:val="24"/>
        </w:rPr>
        <w:t>. laikotarpis</w:t>
      </w:r>
    </w:p>
    <w:p w:rsidR="00A218CA" w:rsidRPr="0066116B" w:rsidRDefault="00A218CA" w:rsidP="00FD3FDA">
      <w:pPr>
        <w:jc w:val="both"/>
        <w:rPr>
          <w:b/>
          <w:sz w:val="24"/>
          <w:szCs w:val="24"/>
        </w:rPr>
      </w:pPr>
      <w:r w:rsidRPr="0066116B">
        <w:rPr>
          <w:b/>
          <w:sz w:val="24"/>
          <w:szCs w:val="24"/>
        </w:rPr>
        <w:t>Tyrimą atliko</w:t>
      </w:r>
    </w:p>
    <w:p w:rsidR="00A218CA" w:rsidRPr="0066116B" w:rsidRDefault="00A218CA" w:rsidP="008F0A24">
      <w:pPr>
        <w:rPr>
          <w:sz w:val="24"/>
          <w:szCs w:val="24"/>
        </w:rPr>
      </w:pPr>
      <w:r w:rsidRPr="0066116B">
        <w:rPr>
          <w:sz w:val="24"/>
          <w:szCs w:val="24"/>
        </w:rPr>
        <w:tab/>
        <w:t xml:space="preserve">Jonavos pradinės mokyklos bibliotekininkė Lilija </w:t>
      </w:r>
      <w:proofErr w:type="spellStart"/>
      <w:r w:rsidRPr="0066116B">
        <w:rPr>
          <w:sz w:val="24"/>
          <w:szCs w:val="24"/>
        </w:rPr>
        <w:t>Grigėnienė</w:t>
      </w:r>
      <w:proofErr w:type="spellEnd"/>
    </w:p>
    <w:p w:rsidR="00A218CA" w:rsidRPr="0066116B" w:rsidRDefault="00A218CA" w:rsidP="007E61A2">
      <w:pPr>
        <w:pStyle w:val="Sraopastraipa"/>
        <w:numPr>
          <w:ilvl w:val="0"/>
          <w:numId w:val="2"/>
        </w:numPr>
        <w:jc w:val="center"/>
        <w:rPr>
          <w:b/>
          <w:sz w:val="24"/>
          <w:szCs w:val="24"/>
        </w:rPr>
      </w:pPr>
      <w:r w:rsidRPr="0066116B">
        <w:rPr>
          <w:b/>
          <w:sz w:val="24"/>
          <w:szCs w:val="24"/>
        </w:rPr>
        <w:t>Skaitymo mastas</w:t>
      </w:r>
    </w:p>
    <w:p w:rsidR="00A218CA" w:rsidRPr="0066116B" w:rsidRDefault="00A218CA" w:rsidP="007E61A2">
      <w:pPr>
        <w:ind w:firstLine="1296"/>
        <w:jc w:val="both"/>
        <w:rPr>
          <w:sz w:val="24"/>
          <w:szCs w:val="24"/>
        </w:rPr>
      </w:pPr>
      <w:r w:rsidRPr="0066116B">
        <w:rPr>
          <w:sz w:val="24"/>
          <w:szCs w:val="24"/>
        </w:rPr>
        <w:t>Šioje dalyje</w:t>
      </w:r>
      <w:r>
        <w:rPr>
          <w:sz w:val="24"/>
          <w:szCs w:val="24"/>
        </w:rPr>
        <w:t xml:space="preserve"> skaitymo mastui nustatyti yra </w:t>
      </w:r>
      <w:r w:rsidRPr="0066116B">
        <w:rPr>
          <w:sz w:val="24"/>
          <w:szCs w:val="24"/>
        </w:rPr>
        <w:t>pateikiamos kiekybinės analizuojamų reiškinių charakteristikos.</w:t>
      </w:r>
      <w:r>
        <w:rPr>
          <w:sz w:val="24"/>
          <w:szCs w:val="24"/>
        </w:rPr>
        <w:t xml:space="preserve"> </w:t>
      </w:r>
    </w:p>
    <w:p w:rsidR="00A218CA" w:rsidRDefault="00A218CA" w:rsidP="00153850">
      <w:pPr>
        <w:ind w:left="5184" w:firstLine="1296"/>
        <w:rPr>
          <w:sz w:val="24"/>
          <w:szCs w:val="24"/>
        </w:rPr>
      </w:pPr>
    </w:p>
    <w:p w:rsidR="00A218CA" w:rsidRPr="0066116B" w:rsidRDefault="00A218CA" w:rsidP="00B52562">
      <w:pPr>
        <w:ind w:left="5184" w:firstLine="1296"/>
        <w:rPr>
          <w:sz w:val="24"/>
          <w:szCs w:val="24"/>
        </w:rPr>
      </w:pPr>
      <w:r w:rsidRPr="0066116B">
        <w:rPr>
          <w:sz w:val="24"/>
          <w:szCs w:val="24"/>
        </w:rPr>
        <w:lastRenderedPageBreak/>
        <w:t>Diagrama 1.1</w:t>
      </w:r>
    </w:p>
    <w:p w:rsidR="00A218CA" w:rsidRDefault="00A218CA" w:rsidP="00153850">
      <w:pPr>
        <w:ind w:left="5184" w:firstLine="1296"/>
        <w:rPr>
          <w:sz w:val="24"/>
          <w:szCs w:val="24"/>
        </w:rPr>
      </w:pPr>
    </w:p>
    <w:p w:rsidR="00A218CA" w:rsidRPr="00372F01" w:rsidRDefault="00A218CA" w:rsidP="00087692">
      <w:pPr>
        <w:jc w:val="both"/>
        <w:rPr>
          <w:sz w:val="24"/>
          <w:szCs w:val="24"/>
        </w:rPr>
      </w:pPr>
      <w:r>
        <w:tab/>
      </w:r>
      <w:r w:rsidR="00595C57">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5pt;margin-top:-16.55pt;width:452.15pt;height:265.45pt;z-index:251656192;visibility:visible;mso-position-horizontal-relative:text;mso-position-vertical-relative:text">
            <v:imagedata r:id="rId6" o:title=""/>
            <w10:wrap type="square"/>
          </v:shape>
          <o:OLEObject Type="Embed" ProgID="Excel.Chart.8" ShapeID="_x0000_s1026" DrawAspect="Content" ObjectID="_1462008396" r:id="rId7"/>
        </w:pict>
      </w:r>
      <w:r w:rsidRPr="0066116B">
        <w:rPr>
          <w:sz w:val="24"/>
          <w:szCs w:val="24"/>
        </w:rPr>
        <w:t>1.1. diagramoje pateikiama</w:t>
      </w:r>
      <w:r>
        <w:rPr>
          <w:sz w:val="24"/>
          <w:szCs w:val="24"/>
        </w:rPr>
        <w:t>s konkrečios</w:t>
      </w:r>
      <w:r w:rsidRPr="0066116B">
        <w:rPr>
          <w:sz w:val="24"/>
          <w:szCs w:val="24"/>
        </w:rPr>
        <w:t xml:space="preserve"> klasės</w:t>
      </w:r>
      <w:r>
        <w:rPr>
          <w:sz w:val="24"/>
          <w:szCs w:val="24"/>
        </w:rPr>
        <w:t xml:space="preserve"> mokyklos bibliotekoje užregistruotų</w:t>
      </w:r>
      <w:r w:rsidRPr="0066116B">
        <w:rPr>
          <w:sz w:val="24"/>
          <w:szCs w:val="24"/>
        </w:rPr>
        <w:t xml:space="preserve"> skaitytojų skaičius procentais, </w:t>
      </w:r>
      <w:r>
        <w:rPr>
          <w:sz w:val="24"/>
          <w:szCs w:val="24"/>
        </w:rPr>
        <w:t xml:space="preserve">tenkantis </w:t>
      </w:r>
      <w:r w:rsidRPr="0066116B">
        <w:rPr>
          <w:sz w:val="24"/>
          <w:szCs w:val="24"/>
        </w:rPr>
        <w:t>klasės bendr</w:t>
      </w:r>
      <w:r>
        <w:rPr>
          <w:sz w:val="24"/>
          <w:szCs w:val="24"/>
        </w:rPr>
        <w:t>am mokinių skaičiui</w:t>
      </w:r>
      <w:r w:rsidRPr="0066116B">
        <w:rPr>
          <w:sz w:val="24"/>
          <w:szCs w:val="24"/>
        </w:rPr>
        <w:t>.</w:t>
      </w:r>
      <w:r>
        <w:rPr>
          <w:sz w:val="24"/>
          <w:szCs w:val="24"/>
        </w:rPr>
        <w:t xml:space="preserve"> Tarp pirmų klasių daugiausiai bibliotekos skaitytojų yra 1c klasėje (75</w:t>
      </w:r>
      <w:r>
        <w:rPr>
          <w:sz w:val="24"/>
          <w:szCs w:val="24"/>
          <w:lang w:val="en-US"/>
        </w:rPr>
        <w:t>%</w:t>
      </w:r>
      <w:r>
        <w:rPr>
          <w:sz w:val="24"/>
          <w:szCs w:val="24"/>
        </w:rPr>
        <w:t>). Antrokų tarpe nenuginčijamais lyderiais skaitytojų skaičiumi yra 2d klasė (94</w:t>
      </w:r>
      <w:r>
        <w:rPr>
          <w:sz w:val="24"/>
          <w:szCs w:val="24"/>
          <w:lang w:val="en-US"/>
        </w:rPr>
        <w:t>%</w:t>
      </w:r>
      <w:r>
        <w:rPr>
          <w:sz w:val="24"/>
          <w:szCs w:val="24"/>
        </w:rPr>
        <w:t>).  Pirmaujanti skaitytojais (83</w:t>
      </w:r>
      <w:r>
        <w:rPr>
          <w:sz w:val="24"/>
          <w:szCs w:val="24"/>
          <w:lang w:val="en-US"/>
        </w:rPr>
        <w:t>%</w:t>
      </w:r>
      <w:r>
        <w:rPr>
          <w:sz w:val="24"/>
          <w:szCs w:val="24"/>
        </w:rPr>
        <w:t>) tarp visų mokyklos trečių klasių tapo 3d klasė, o 4c klasė (75</w:t>
      </w:r>
      <w:r>
        <w:rPr>
          <w:sz w:val="24"/>
          <w:szCs w:val="24"/>
          <w:lang w:val="en-US"/>
        </w:rPr>
        <w:t>%</w:t>
      </w:r>
      <w:r>
        <w:rPr>
          <w:sz w:val="24"/>
          <w:szCs w:val="24"/>
        </w:rPr>
        <w:t>) – tarp ketvirtų.</w:t>
      </w:r>
    </w:p>
    <w:p w:rsidR="00A218CA" w:rsidRPr="0066116B" w:rsidRDefault="00595C57" w:rsidP="009D0C83">
      <w:pPr>
        <w:ind w:firstLine="1296"/>
        <w:jc w:val="both"/>
        <w:rPr>
          <w:sz w:val="24"/>
          <w:szCs w:val="24"/>
        </w:rPr>
      </w:pPr>
      <w:r>
        <w:rPr>
          <w:noProof/>
          <w:lang w:eastAsia="lt-LT"/>
        </w:rPr>
        <w:pict>
          <v:shape id="_x0000_s1027" type="#_x0000_t75" style="position:absolute;left:0;text-align:left;margin-left:9.95pt;margin-top:34.4pt;width:449.95pt;height:265.15pt;z-index:251657216;visibility:visible">
            <v:imagedata r:id="rId8" o:title=""/>
            <w10:wrap type="square"/>
          </v:shape>
          <o:OLEObject Type="Embed" ProgID="Excel.Chart.8" ShapeID="_x0000_s1027" DrawAspect="Content" ObjectID="_1462008397" r:id="rId9"/>
        </w:pict>
      </w:r>
      <w:r w:rsidR="00A218CA">
        <w:tab/>
      </w:r>
      <w:r w:rsidR="00A218CA">
        <w:tab/>
      </w:r>
      <w:r w:rsidR="00A218CA">
        <w:tab/>
      </w:r>
      <w:r w:rsidR="00A218CA">
        <w:tab/>
      </w:r>
      <w:r w:rsidR="00A218CA" w:rsidRPr="0066116B">
        <w:rPr>
          <w:sz w:val="24"/>
          <w:szCs w:val="24"/>
        </w:rPr>
        <w:t>Diagrama 1.2</w:t>
      </w:r>
    </w:p>
    <w:p w:rsidR="00A218CA" w:rsidRDefault="00A218CA" w:rsidP="00D63E8F">
      <w:pPr>
        <w:jc w:val="both"/>
        <w:rPr>
          <w:sz w:val="24"/>
          <w:szCs w:val="24"/>
        </w:rPr>
      </w:pPr>
      <w:r>
        <w:lastRenderedPageBreak/>
        <w:tab/>
      </w:r>
      <w:r w:rsidRPr="0066116B">
        <w:rPr>
          <w:sz w:val="24"/>
          <w:szCs w:val="24"/>
        </w:rPr>
        <w:t xml:space="preserve">1.2. </w:t>
      </w:r>
      <w:r>
        <w:rPr>
          <w:sz w:val="24"/>
          <w:szCs w:val="24"/>
        </w:rPr>
        <w:t xml:space="preserve">diagramoje pateikti </w:t>
      </w:r>
      <w:r w:rsidRPr="0066116B">
        <w:rPr>
          <w:sz w:val="24"/>
          <w:szCs w:val="24"/>
        </w:rPr>
        <w:t>duomenys parodo atitinkamos klasės skaitytojams išduotų knygų į namus skaičių.</w:t>
      </w:r>
      <w:r>
        <w:rPr>
          <w:sz w:val="24"/>
          <w:szCs w:val="24"/>
        </w:rPr>
        <w:t xml:space="preserve"> Tarp pirmų klasių knygų </w:t>
      </w:r>
      <w:proofErr w:type="spellStart"/>
      <w:r>
        <w:rPr>
          <w:sz w:val="24"/>
          <w:szCs w:val="24"/>
        </w:rPr>
        <w:t>išduotimi</w:t>
      </w:r>
      <w:proofErr w:type="spellEnd"/>
      <w:r>
        <w:rPr>
          <w:sz w:val="24"/>
          <w:szCs w:val="24"/>
        </w:rPr>
        <w:t xml:space="preserve"> pirmauja 1c klasė – 161 knyga. Daugiausiai knygų tiriamuoju laikotarpiu tarp antrų klasių perskaitė 2d klasės skaitytojai – 173. Akivaizdžiais lyderiais išduotų knygų skaičiumi tarp trečiokų tapo 3d klasė – 185 knygos. 4c klasės skaitytojai iš viso perskaitė 105 knygas – tai didžiausia knygų </w:t>
      </w:r>
      <w:proofErr w:type="spellStart"/>
      <w:r>
        <w:rPr>
          <w:sz w:val="24"/>
          <w:szCs w:val="24"/>
        </w:rPr>
        <w:t>išduotis</w:t>
      </w:r>
      <w:proofErr w:type="spellEnd"/>
      <w:r>
        <w:rPr>
          <w:sz w:val="24"/>
          <w:szCs w:val="24"/>
        </w:rPr>
        <w:t>, lyginat su kitomis ketvirtomis klasėmis.</w:t>
      </w:r>
      <w:r>
        <w:rPr>
          <w:sz w:val="24"/>
          <w:szCs w:val="24"/>
        </w:rPr>
        <w:tab/>
        <w:t xml:space="preserve">  </w:t>
      </w:r>
    </w:p>
    <w:p w:rsidR="00A218CA" w:rsidRDefault="00595C57" w:rsidP="00102CC4">
      <w:pPr>
        <w:ind w:left="5184" w:firstLine="1296"/>
        <w:jc w:val="both"/>
        <w:rPr>
          <w:sz w:val="24"/>
          <w:szCs w:val="24"/>
        </w:rPr>
      </w:pPr>
      <w:r>
        <w:rPr>
          <w:noProof/>
          <w:lang w:eastAsia="lt-LT"/>
        </w:rPr>
        <w:pict>
          <v:shape id="_x0000_s1028" type="#_x0000_t75" style="position:absolute;left:0;text-align:left;margin-left:9pt;margin-top:32.95pt;width:456pt;height:287.5pt;z-index:251659264;visibility:visible;mso-wrap-distance-bottom:.21pt">
            <v:imagedata r:id="rId10" o:title=""/>
            <w10:wrap type="square"/>
          </v:shape>
          <o:OLEObject Type="Embed" ProgID="Excel.Chart.8" ShapeID="_x0000_s1028" DrawAspect="Content" ObjectID="_1462008398" r:id="rId11"/>
        </w:pict>
      </w:r>
      <w:r w:rsidR="00A218CA">
        <w:rPr>
          <w:sz w:val="24"/>
          <w:szCs w:val="24"/>
        </w:rPr>
        <w:t>Diagrama 1.3.</w:t>
      </w:r>
    </w:p>
    <w:p w:rsidR="00A218CA" w:rsidRPr="005921BA" w:rsidRDefault="00A218CA" w:rsidP="00127AB4">
      <w:pPr>
        <w:ind w:firstLine="1260"/>
        <w:rPr>
          <w:sz w:val="24"/>
          <w:szCs w:val="24"/>
        </w:rPr>
      </w:pPr>
      <w:r w:rsidRPr="005921BA">
        <w:rPr>
          <w:sz w:val="24"/>
          <w:szCs w:val="24"/>
        </w:rPr>
        <w:t xml:space="preserve">1.3. diagramoje pateikti duomenys parodo kiekvienos klasės vienam skaitytojui  vidutiniškai išduotų į namus knygų skaičių. </w:t>
      </w:r>
    </w:p>
    <w:p w:rsidR="00A218CA" w:rsidRPr="005921BA" w:rsidRDefault="00A218CA" w:rsidP="00127AB4">
      <w:pPr>
        <w:ind w:firstLine="1260"/>
        <w:rPr>
          <w:sz w:val="24"/>
          <w:szCs w:val="24"/>
        </w:rPr>
      </w:pPr>
      <w:r w:rsidRPr="005921BA">
        <w:rPr>
          <w:sz w:val="24"/>
          <w:szCs w:val="24"/>
        </w:rPr>
        <w:tab/>
      </w:r>
      <w:r w:rsidRPr="005921BA">
        <w:rPr>
          <w:sz w:val="24"/>
          <w:szCs w:val="24"/>
        </w:rPr>
        <w:tab/>
      </w:r>
      <w:r w:rsidRPr="005921BA">
        <w:rPr>
          <w:sz w:val="24"/>
          <w:szCs w:val="24"/>
        </w:rPr>
        <w:tab/>
      </w:r>
      <w:r w:rsidRPr="005921BA">
        <w:rPr>
          <w:sz w:val="24"/>
          <w:szCs w:val="24"/>
        </w:rPr>
        <w:tab/>
      </w:r>
      <w:r w:rsidRPr="005921BA">
        <w:rPr>
          <w:sz w:val="24"/>
          <w:szCs w:val="24"/>
        </w:rPr>
        <w:tab/>
        <w:t xml:space="preserve">Lentelė </w:t>
      </w:r>
      <w:r>
        <w:rPr>
          <w:sz w:val="24"/>
          <w:szCs w:val="24"/>
        </w:rPr>
        <w:t>1.4.</w:t>
      </w:r>
    </w:p>
    <w:p w:rsidR="00A218CA" w:rsidRDefault="00A218CA" w:rsidP="005921BA">
      <w:pPr>
        <w:jc w:val="center"/>
        <w:rPr>
          <w:sz w:val="24"/>
          <w:szCs w:val="24"/>
        </w:rPr>
      </w:pPr>
      <w:r w:rsidRPr="005921BA">
        <w:rPr>
          <w:sz w:val="24"/>
          <w:szCs w:val="24"/>
        </w:rPr>
        <w:t>Aktyviausi klasių skaitytojai</w:t>
      </w:r>
    </w:p>
    <w:tbl>
      <w:tblPr>
        <w:tblW w:w="9215" w:type="dxa"/>
        <w:tblInd w:w="93" w:type="dxa"/>
        <w:tblLook w:val="0000" w:firstRow="0" w:lastRow="0" w:firstColumn="0" w:lastColumn="0" w:noHBand="0" w:noVBand="0"/>
      </w:tblPr>
      <w:tblGrid>
        <w:gridCol w:w="951"/>
        <w:gridCol w:w="1323"/>
        <w:gridCol w:w="5130"/>
        <w:gridCol w:w="1811"/>
      </w:tblGrid>
      <w:tr w:rsidR="00A218CA" w:rsidRPr="00CE2975" w:rsidTr="001D206B">
        <w:trPr>
          <w:trHeight w:val="258"/>
        </w:trPr>
        <w:tc>
          <w:tcPr>
            <w:tcW w:w="951" w:type="dxa"/>
            <w:tcBorders>
              <w:top w:val="single" w:sz="12" w:space="0" w:color="auto"/>
              <w:left w:val="single" w:sz="12" w:space="0" w:color="auto"/>
              <w:bottom w:val="nil"/>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b/>
                <w:bCs/>
                <w:sz w:val="20"/>
                <w:szCs w:val="20"/>
                <w:lang w:eastAsia="lt-LT"/>
              </w:rPr>
            </w:pPr>
            <w:proofErr w:type="spellStart"/>
            <w:r w:rsidRPr="00CE2975">
              <w:rPr>
                <w:rFonts w:ascii="Arial" w:hAnsi="Arial" w:cs="Arial"/>
                <w:b/>
                <w:bCs/>
                <w:sz w:val="20"/>
                <w:szCs w:val="20"/>
                <w:lang w:eastAsia="lt-LT"/>
              </w:rPr>
              <w:t>Eil.Nr</w:t>
            </w:r>
            <w:proofErr w:type="spellEnd"/>
            <w:r w:rsidRPr="00CE2975">
              <w:rPr>
                <w:rFonts w:ascii="Arial" w:hAnsi="Arial" w:cs="Arial"/>
                <w:b/>
                <w:bCs/>
                <w:sz w:val="20"/>
                <w:szCs w:val="20"/>
                <w:lang w:eastAsia="lt-LT"/>
              </w:rPr>
              <w:t>.</w:t>
            </w:r>
          </w:p>
        </w:tc>
        <w:tc>
          <w:tcPr>
            <w:tcW w:w="1323" w:type="dxa"/>
            <w:tcBorders>
              <w:top w:val="single" w:sz="12" w:space="0" w:color="auto"/>
              <w:left w:val="single" w:sz="12" w:space="0" w:color="auto"/>
              <w:bottom w:val="nil"/>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b/>
                <w:bCs/>
                <w:sz w:val="20"/>
                <w:szCs w:val="20"/>
                <w:lang w:eastAsia="lt-LT"/>
              </w:rPr>
            </w:pPr>
            <w:r w:rsidRPr="00CE2975">
              <w:rPr>
                <w:rFonts w:ascii="Arial" w:hAnsi="Arial" w:cs="Arial"/>
                <w:b/>
                <w:bCs/>
                <w:sz w:val="20"/>
                <w:szCs w:val="20"/>
                <w:lang w:eastAsia="lt-LT"/>
              </w:rPr>
              <w:t>Klasė</w:t>
            </w:r>
          </w:p>
        </w:tc>
        <w:tc>
          <w:tcPr>
            <w:tcW w:w="5130" w:type="dxa"/>
            <w:tcBorders>
              <w:top w:val="single" w:sz="12" w:space="0" w:color="auto"/>
              <w:left w:val="single" w:sz="12" w:space="0" w:color="auto"/>
              <w:bottom w:val="nil"/>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b/>
                <w:bCs/>
                <w:sz w:val="20"/>
                <w:szCs w:val="20"/>
                <w:lang w:eastAsia="lt-LT"/>
              </w:rPr>
            </w:pPr>
            <w:r w:rsidRPr="00CE2975">
              <w:rPr>
                <w:rFonts w:ascii="Arial" w:hAnsi="Arial" w:cs="Arial"/>
                <w:b/>
                <w:bCs/>
                <w:sz w:val="20"/>
                <w:szCs w:val="20"/>
                <w:lang w:eastAsia="lt-LT"/>
              </w:rPr>
              <w:t>Vardas. Pavardė</w:t>
            </w:r>
          </w:p>
        </w:tc>
        <w:tc>
          <w:tcPr>
            <w:tcW w:w="1811" w:type="dxa"/>
            <w:tcBorders>
              <w:top w:val="single" w:sz="12" w:space="0" w:color="auto"/>
              <w:left w:val="single" w:sz="12" w:space="0" w:color="auto"/>
              <w:bottom w:val="nil"/>
              <w:right w:val="single" w:sz="12" w:space="0" w:color="auto"/>
            </w:tcBorders>
            <w:shd w:val="clear" w:color="auto" w:fill="FCF2E4"/>
            <w:noWrap/>
            <w:vAlign w:val="bottom"/>
          </w:tcPr>
          <w:p w:rsidR="00A218CA" w:rsidRPr="00CE2975" w:rsidRDefault="00A218CA" w:rsidP="00CE2975">
            <w:pPr>
              <w:spacing w:after="0" w:line="240" w:lineRule="auto"/>
              <w:rPr>
                <w:rFonts w:ascii="Arial" w:hAnsi="Arial" w:cs="Arial"/>
                <w:b/>
                <w:bCs/>
                <w:sz w:val="20"/>
                <w:szCs w:val="20"/>
                <w:lang w:eastAsia="lt-LT"/>
              </w:rPr>
            </w:pPr>
            <w:r w:rsidRPr="00CE2975">
              <w:rPr>
                <w:rFonts w:ascii="Arial" w:hAnsi="Arial" w:cs="Arial"/>
                <w:b/>
                <w:bCs/>
                <w:sz w:val="20"/>
                <w:szCs w:val="20"/>
                <w:lang w:eastAsia="lt-LT"/>
              </w:rPr>
              <w:t>Išduotų knygų</w:t>
            </w:r>
          </w:p>
        </w:tc>
      </w:tr>
      <w:tr w:rsidR="00A218CA" w:rsidRPr="00CE2975" w:rsidTr="001D206B">
        <w:trPr>
          <w:trHeight w:val="273"/>
        </w:trPr>
        <w:tc>
          <w:tcPr>
            <w:tcW w:w="951" w:type="dxa"/>
            <w:tcBorders>
              <w:top w:val="nil"/>
              <w:left w:val="single" w:sz="12" w:space="0" w:color="auto"/>
              <w:bottom w:val="single" w:sz="12" w:space="0" w:color="auto"/>
              <w:right w:val="single" w:sz="12" w:space="0" w:color="auto"/>
            </w:tcBorders>
            <w:shd w:val="clear" w:color="auto" w:fill="FCF2E4"/>
            <w:noWrap/>
            <w:vAlign w:val="bottom"/>
          </w:tcPr>
          <w:p w:rsidR="00A218CA" w:rsidRPr="00CE2975" w:rsidRDefault="00A218CA" w:rsidP="00CE2975">
            <w:pPr>
              <w:spacing w:after="0" w:line="240" w:lineRule="auto"/>
              <w:rPr>
                <w:rFonts w:ascii="Arial" w:hAnsi="Arial" w:cs="Arial"/>
                <w:b/>
                <w:bCs/>
                <w:sz w:val="20"/>
                <w:szCs w:val="20"/>
                <w:lang w:eastAsia="lt-LT"/>
              </w:rPr>
            </w:pPr>
            <w:r w:rsidRPr="00CE2975">
              <w:rPr>
                <w:rFonts w:ascii="Arial" w:hAnsi="Arial" w:cs="Arial"/>
                <w:b/>
                <w:bCs/>
                <w:sz w:val="20"/>
                <w:szCs w:val="20"/>
                <w:lang w:eastAsia="lt-LT"/>
              </w:rPr>
              <w:t> </w:t>
            </w:r>
          </w:p>
        </w:tc>
        <w:tc>
          <w:tcPr>
            <w:tcW w:w="1323" w:type="dxa"/>
            <w:tcBorders>
              <w:top w:val="nil"/>
              <w:left w:val="single" w:sz="12" w:space="0" w:color="auto"/>
              <w:bottom w:val="single" w:sz="12" w:space="0" w:color="auto"/>
              <w:right w:val="single" w:sz="12" w:space="0" w:color="auto"/>
            </w:tcBorders>
            <w:shd w:val="clear" w:color="auto" w:fill="FCF2E4"/>
            <w:noWrap/>
            <w:vAlign w:val="bottom"/>
          </w:tcPr>
          <w:p w:rsidR="00A218CA" w:rsidRPr="00CE2975" w:rsidRDefault="00A218CA" w:rsidP="00CE2975">
            <w:pPr>
              <w:spacing w:after="0" w:line="240" w:lineRule="auto"/>
              <w:rPr>
                <w:rFonts w:ascii="Arial" w:hAnsi="Arial" w:cs="Arial"/>
                <w:b/>
                <w:bCs/>
                <w:sz w:val="20"/>
                <w:szCs w:val="20"/>
                <w:lang w:eastAsia="lt-LT"/>
              </w:rPr>
            </w:pPr>
            <w:r w:rsidRPr="00CE2975">
              <w:rPr>
                <w:rFonts w:ascii="Arial" w:hAnsi="Arial" w:cs="Arial"/>
                <w:b/>
                <w:bCs/>
                <w:sz w:val="20"/>
                <w:szCs w:val="20"/>
                <w:lang w:eastAsia="lt-LT"/>
              </w:rPr>
              <w:t> </w:t>
            </w:r>
          </w:p>
        </w:tc>
        <w:tc>
          <w:tcPr>
            <w:tcW w:w="5130" w:type="dxa"/>
            <w:tcBorders>
              <w:top w:val="nil"/>
              <w:left w:val="single" w:sz="12" w:space="0" w:color="auto"/>
              <w:bottom w:val="single" w:sz="12" w:space="0" w:color="auto"/>
              <w:right w:val="single" w:sz="12" w:space="0" w:color="auto"/>
            </w:tcBorders>
            <w:shd w:val="clear" w:color="auto" w:fill="FCF2E4"/>
            <w:noWrap/>
            <w:vAlign w:val="bottom"/>
          </w:tcPr>
          <w:p w:rsidR="00A218CA" w:rsidRPr="00CE2975" w:rsidRDefault="00A218CA" w:rsidP="00CE2975">
            <w:pPr>
              <w:spacing w:after="0" w:line="240" w:lineRule="auto"/>
              <w:rPr>
                <w:rFonts w:ascii="Arial" w:hAnsi="Arial" w:cs="Arial"/>
                <w:b/>
                <w:bCs/>
                <w:sz w:val="20"/>
                <w:szCs w:val="20"/>
                <w:lang w:eastAsia="lt-LT"/>
              </w:rPr>
            </w:pPr>
            <w:r w:rsidRPr="00CE2975">
              <w:rPr>
                <w:rFonts w:ascii="Arial" w:hAnsi="Arial" w:cs="Arial"/>
                <w:b/>
                <w:bCs/>
                <w:sz w:val="20"/>
                <w:szCs w:val="20"/>
                <w:lang w:eastAsia="lt-LT"/>
              </w:rPr>
              <w:t> </w:t>
            </w:r>
          </w:p>
        </w:tc>
        <w:tc>
          <w:tcPr>
            <w:tcW w:w="1811" w:type="dxa"/>
            <w:tcBorders>
              <w:top w:val="nil"/>
              <w:left w:val="single" w:sz="12" w:space="0" w:color="auto"/>
              <w:bottom w:val="single" w:sz="12" w:space="0" w:color="auto"/>
              <w:right w:val="single" w:sz="12" w:space="0" w:color="auto"/>
            </w:tcBorders>
            <w:shd w:val="clear" w:color="auto" w:fill="FCF2E4"/>
            <w:noWrap/>
            <w:vAlign w:val="bottom"/>
          </w:tcPr>
          <w:p w:rsidR="00A218CA" w:rsidRPr="00CE2975" w:rsidRDefault="00A218CA" w:rsidP="00CE2975">
            <w:pPr>
              <w:spacing w:after="0" w:line="240" w:lineRule="auto"/>
              <w:rPr>
                <w:rFonts w:ascii="Arial" w:hAnsi="Arial" w:cs="Arial"/>
                <w:b/>
                <w:bCs/>
                <w:sz w:val="20"/>
                <w:szCs w:val="20"/>
                <w:lang w:eastAsia="lt-LT"/>
              </w:rPr>
            </w:pPr>
            <w:r w:rsidRPr="00CE2975">
              <w:rPr>
                <w:rFonts w:ascii="Arial" w:hAnsi="Arial" w:cs="Arial"/>
                <w:b/>
                <w:bCs/>
                <w:sz w:val="20"/>
                <w:szCs w:val="20"/>
                <w:lang w:eastAsia="lt-LT"/>
              </w:rPr>
              <w:t>skaičius (</w:t>
            </w:r>
            <w:proofErr w:type="spellStart"/>
            <w:r w:rsidRPr="00CE2975">
              <w:rPr>
                <w:rFonts w:ascii="Arial" w:hAnsi="Arial" w:cs="Arial"/>
                <w:b/>
                <w:bCs/>
                <w:sz w:val="20"/>
                <w:szCs w:val="20"/>
                <w:lang w:eastAsia="lt-LT"/>
              </w:rPr>
              <w:t>egz</w:t>
            </w:r>
            <w:proofErr w:type="spellEnd"/>
            <w:r w:rsidRPr="00CE2975">
              <w:rPr>
                <w:rFonts w:ascii="Arial" w:hAnsi="Arial" w:cs="Arial"/>
                <w:b/>
                <w:bCs/>
                <w:sz w:val="20"/>
                <w:szCs w:val="20"/>
                <w:lang w:eastAsia="lt-LT"/>
              </w:rPr>
              <w:t>.)</w:t>
            </w:r>
          </w:p>
        </w:tc>
      </w:tr>
      <w:tr w:rsidR="00A218CA" w:rsidRPr="00CE2975" w:rsidTr="001D206B">
        <w:trPr>
          <w:trHeight w:val="258"/>
        </w:trPr>
        <w:tc>
          <w:tcPr>
            <w:tcW w:w="951" w:type="dxa"/>
            <w:tcBorders>
              <w:top w:val="single" w:sz="12" w:space="0" w:color="auto"/>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1.</w:t>
            </w:r>
          </w:p>
        </w:tc>
        <w:tc>
          <w:tcPr>
            <w:tcW w:w="1323" w:type="dxa"/>
            <w:tcBorders>
              <w:top w:val="single" w:sz="12" w:space="0" w:color="auto"/>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1a</w:t>
            </w:r>
          </w:p>
        </w:tc>
        <w:tc>
          <w:tcPr>
            <w:tcW w:w="5130" w:type="dxa"/>
            <w:tcBorders>
              <w:top w:val="single" w:sz="12" w:space="0" w:color="auto"/>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rPr>
                <w:rFonts w:ascii="Arial" w:hAnsi="Arial" w:cs="Arial"/>
                <w:sz w:val="20"/>
                <w:szCs w:val="20"/>
                <w:lang w:eastAsia="lt-LT"/>
              </w:rPr>
            </w:pPr>
            <w:r w:rsidRPr="00CE2975">
              <w:rPr>
                <w:rFonts w:ascii="Arial" w:hAnsi="Arial" w:cs="Arial"/>
                <w:sz w:val="20"/>
                <w:szCs w:val="20"/>
                <w:lang w:eastAsia="lt-LT"/>
              </w:rPr>
              <w:t>Gabrielė Stankevičiūtė</w:t>
            </w:r>
          </w:p>
        </w:tc>
        <w:tc>
          <w:tcPr>
            <w:tcW w:w="1811" w:type="dxa"/>
            <w:tcBorders>
              <w:top w:val="single" w:sz="12" w:space="0" w:color="auto"/>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15</w:t>
            </w:r>
          </w:p>
        </w:tc>
      </w:tr>
      <w:tr w:rsidR="00A218CA" w:rsidRPr="00CE2975" w:rsidTr="001D206B">
        <w:trPr>
          <w:trHeight w:val="258"/>
        </w:trPr>
        <w:tc>
          <w:tcPr>
            <w:tcW w:w="951"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2.</w:t>
            </w:r>
          </w:p>
        </w:tc>
        <w:tc>
          <w:tcPr>
            <w:tcW w:w="1323"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1b</w:t>
            </w:r>
          </w:p>
        </w:tc>
        <w:tc>
          <w:tcPr>
            <w:tcW w:w="5130"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rPr>
                <w:rFonts w:ascii="Arial" w:hAnsi="Arial" w:cs="Arial"/>
                <w:sz w:val="20"/>
                <w:szCs w:val="20"/>
                <w:lang w:eastAsia="lt-LT"/>
              </w:rPr>
            </w:pPr>
            <w:r w:rsidRPr="00CE2975">
              <w:rPr>
                <w:rFonts w:ascii="Arial" w:hAnsi="Arial" w:cs="Arial"/>
                <w:sz w:val="20"/>
                <w:szCs w:val="20"/>
                <w:lang w:eastAsia="lt-LT"/>
              </w:rPr>
              <w:t xml:space="preserve">Vakaris </w:t>
            </w:r>
            <w:proofErr w:type="spellStart"/>
            <w:r w:rsidRPr="00CE2975">
              <w:rPr>
                <w:rFonts w:ascii="Arial" w:hAnsi="Arial" w:cs="Arial"/>
                <w:sz w:val="20"/>
                <w:szCs w:val="20"/>
                <w:lang w:eastAsia="lt-LT"/>
              </w:rPr>
              <w:t>Laninas</w:t>
            </w:r>
            <w:proofErr w:type="spellEnd"/>
          </w:p>
        </w:tc>
        <w:tc>
          <w:tcPr>
            <w:tcW w:w="1811"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7</w:t>
            </w:r>
          </w:p>
        </w:tc>
      </w:tr>
      <w:tr w:rsidR="00A218CA" w:rsidRPr="00CE2975" w:rsidTr="001D206B">
        <w:trPr>
          <w:trHeight w:val="273"/>
        </w:trPr>
        <w:tc>
          <w:tcPr>
            <w:tcW w:w="951" w:type="dxa"/>
            <w:tcBorders>
              <w:top w:val="nil"/>
              <w:left w:val="single" w:sz="12" w:space="0" w:color="auto"/>
              <w:bottom w:val="single" w:sz="12" w:space="0" w:color="auto"/>
              <w:right w:val="single" w:sz="12" w:space="0" w:color="auto"/>
            </w:tcBorders>
            <w:shd w:val="clear" w:color="auto" w:fill="FFFF00"/>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3.</w:t>
            </w:r>
          </w:p>
        </w:tc>
        <w:tc>
          <w:tcPr>
            <w:tcW w:w="1323" w:type="dxa"/>
            <w:tcBorders>
              <w:top w:val="nil"/>
              <w:left w:val="single" w:sz="12" w:space="0" w:color="auto"/>
              <w:bottom w:val="single" w:sz="12" w:space="0" w:color="auto"/>
              <w:right w:val="single" w:sz="12" w:space="0" w:color="auto"/>
            </w:tcBorders>
            <w:shd w:val="clear" w:color="auto" w:fill="FFFF00"/>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1c</w:t>
            </w:r>
          </w:p>
        </w:tc>
        <w:tc>
          <w:tcPr>
            <w:tcW w:w="5130" w:type="dxa"/>
            <w:tcBorders>
              <w:top w:val="nil"/>
              <w:left w:val="single" w:sz="12" w:space="0" w:color="auto"/>
              <w:bottom w:val="single" w:sz="12" w:space="0" w:color="auto"/>
              <w:right w:val="single" w:sz="12" w:space="0" w:color="auto"/>
            </w:tcBorders>
            <w:shd w:val="clear" w:color="auto" w:fill="FFFF00"/>
            <w:noWrap/>
            <w:vAlign w:val="bottom"/>
          </w:tcPr>
          <w:p w:rsidR="00A218CA" w:rsidRPr="00CE2975" w:rsidRDefault="00A218CA" w:rsidP="00CE2975">
            <w:pPr>
              <w:spacing w:after="0" w:line="240" w:lineRule="auto"/>
              <w:rPr>
                <w:rFonts w:ascii="Arial" w:hAnsi="Arial" w:cs="Arial"/>
                <w:sz w:val="20"/>
                <w:szCs w:val="20"/>
                <w:lang w:eastAsia="lt-LT"/>
              </w:rPr>
            </w:pPr>
            <w:r w:rsidRPr="00CE2975">
              <w:rPr>
                <w:rFonts w:ascii="Arial" w:hAnsi="Arial" w:cs="Arial"/>
                <w:sz w:val="20"/>
                <w:szCs w:val="20"/>
                <w:lang w:eastAsia="lt-LT"/>
              </w:rPr>
              <w:t>Rusnė Mikėnaitė</w:t>
            </w:r>
          </w:p>
        </w:tc>
        <w:tc>
          <w:tcPr>
            <w:tcW w:w="1811" w:type="dxa"/>
            <w:tcBorders>
              <w:top w:val="nil"/>
              <w:left w:val="single" w:sz="12" w:space="0" w:color="auto"/>
              <w:bottom w:val="single" w:sz="12" w:space="0" w:color="auto"/>
              <w:right w:val="single" w:sz="12" w:space="0" w:color="auto"/>
            </w:tcBorders>
            <w:shd w:val="clear" w:color="auto" w:fill="FFFF00"/>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27</w:t>
            </w:r>
          </w:p>
        </w:tc>
      </w:tr>
      <w:tr w:rsidR="00A218CA" w:rsidRPr="00CE2975" w:rsidTr="001D206B">
        <w:trPr>
          <w:trHeight w:val="258"/>
        </w:trPr>
        <w:tc>
          <w:tcPr>
            <w:tcW w:w="951" w:type="dxa"/>
            <w:tcBorders>
              <w:top w:val="single" w:sz="12" w:space="0" w:color="auto"/>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4.</w:t>
            </w:r>
          </w:p>
        </w:tc>
        <w:tc>
          <w:tcPr>
            <w:tcW w:w="1323" w:type="dxa"/>
            <w:tcBorders>
              <w:top w:val="single" w:sz="12" w:space="0" w:color="auto"/>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2a</w:t>
            </w:r>
          </w:p>
        </w:tc>
        <w:tc>
          <w:tcPr>
            <w:tcW w:w="5130" w:type="dxa"/>
            <w:tcBorders>
              <w:top w:val="single" w:sz="12" w:space="0" w:color="auto"/>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rPr>
                <w:rFonts w:ascii="Arial" w:hAnsi="Arial" w:cs="Arial"/>
                <w:sz w:val="20"/>
                <w:szCs w:val="20"/>
                <w:lang w:eastAsia="lt-LT"/>
              </w:rPr>
            </w:pPr>
            <w:r w:rsidRPr="00CE2975">
              <w:rPr>
                <w:rFonts w:ascii="Arial" w:hAnsi="Arial" w:cs="Arial"/>
                <w:sz w:val="20"/>
                <w:szCs w:val="20"/>
                <w:lang w:eastAsia="lt-LT"/>
              </w:rPr>
              <w:t>Smiltė Tarutytė</w:t>
            </w:r>
          </w:p>
        </w:tc>
        <w:tc>
          <w:tcPr>
            <w:tcW w:w="1811" w:type="dxa"/>
            <w:tcBorders>
              <w:top w:val="single" w:sz="12" w:space="0" w:color="auto"/>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28</w:t>
            </w:r>
          </w:p>
        </w:tc>
      </w:tr>
      <w:tr w:rsidR="00A218CA" w:rsidRPr="00CE2975" w:rsidTr="001D206B">
        <w:trPr>
          <w:trHeight w:val="258"/>
        </w:trPr>
        <w:tc>
          <w:tcPr>
            <w:tcW w:w="951"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5.</w:t>
            </w:r>
          </w:p>
        </w:tc>
        <w:tc>
          <w:tcPr>
            <w:tcW w:w="1323"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2b</w:t>
            </w:r>
          </w:p>
        </w:tc>
        <w:tc>
          <w:tcPr>
            <w:tcW w:w="5130"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rPr>
                <w:rFonts w:ascii="Arial" w:hAnsi="Arial" w:cs="Arial"/>
                <w:sz w:val="20"/>
                <w:szCs w:val="20"/>
                <w:lang w:eastAsia="lt-LT"/>
              </w:rPr>
            </w:pPr>
            <w:r w:rsidRPr="00CE2975">
              <w:rPr>
                <w:rFonts w:ascii="Arial" w:hAnsi="Arial" w:cs="Arial"/>
                <w:sz w:val="20"/>
                <w:szCs w:val="20"/>
                <w:lang w:eastAsia="lt-LT"/>
              </w:rPr>
              <w:t xml:space="preserve">Julija </w:t>
            </w:r>
            <w:proofErr w:type="spellStart"/>
            <w:r w:rsidRPr="00CE2975">
              <w:rPr>
                <w:rFonts w:ascii="Arial" w:hAnsi="Arial" w:cs="Arial"/>
                <w:sz w:val="20"/>
                <w:szCs w:val="20"/>
                <w:lang w:eastAsia="lt-LT"/>
              </w:rPr>
              <w:t>Rockina</w:t>
            </w:r>
            <w:proofErr w:type="spellEnd"/>
          </w:p>
        </w:tc>
        <w:tc>
          <w:tcPr>
            <w:tcW w:w="1811"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5</w:t>
            </w:r>
          </w:p>
        </w:tc>
      </w:tr>
      <w:tr w:rsidR="00A218CA" w:rsidRPr="00CE2975" w:rsidTr="001D206B">
        <w:trPr>
          <w:trHeight w:val="258"/>
        </w:trPr>
        <w:tc>
          <w:tcPr>
            <w:tcW w:w="951"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6.</w:t>
            </w:r>
          </w:p>
        </w:tc>
        <w:tc>
          <w:tcPr>
            <w:tcW w:w="1323"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2b</w:t>
            </w:r>
          </w:p>
        </w:tc>
        <w:tc>
          <w:tcPr>
            <w:tcW w:w="5130"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rPr>
                <w:rFonts w:ascii="Arial" w:hAnsi="Arial" w:cs="Arial"/>
                <w:sz w:val="20"/>
                <w:szCs w:val="20"/>
                <w:lang w:eastAsia="lt-LT"/>
              </w:rPr>
            </w:pPr>
            <w:proofErr w:type="spellStart"/>
            <w:r w:rsidRPr="00CE2975">
              <w:rPr>
                <w:rFonts w:ascii="Arial" w:hAnsi="Arial" w:cs="Arial"/>
                <w:sz w:val="20"/>
                <w:szCs w:val="20"/>
                <w:lang w:eastAsia="lt-LT"/>
              </w:rPr>
              <w:t>Nedas</w:t>
            </w:r>
            <w:proofErr w:type="spellEnd"/>
            <w:r w:rsidRPr="00CE2975">
              <w:rPr>
                <w:rFonts w:ascii="Arial" w:hAnsi="Arial" w:cs="Arial"/>
                <w:sz w:val="20"/>
                <w:szCs w:val="20"/>
                <w:lang w:eastAsia="lt-LT"/>
              </w:rPr>
              <w:t xml:space="preserve"> Rudzinskas</w:t>
            </w:r>
          </w:p>
        </w:tc>
        <w:tc>
          <w:tcPr>
            <w:tcW w:w="1811"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5</w:t>
            </w:r>
          </w:p>
        </w:tc>
      </w:tr>
      <w:tr w:rsidR="00A218CA" w:rsidRPr="00CE2975" w:rsidTr="001D206B">
        <w:trPr>
          <w:trHeight w:val="258"/>
        </w:trPr>
        <w:tc>
          <w:tcPr>
            <w:tcW w:w="951"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7.</w:t>
            </w:r>
          </w:p>
        </w:tc>
        <w:tc>
          <w:tcPr>
            <w:tcW w:w="1323"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2c</w:t>
            </w:r>
          </w:p>
        </w:tc>
        <w:tc>
          <w:tcPr>
            <w:tcW w:w="5130"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rPr>
                <w:rFonts w:ascii="Arial" w:hAnsi="Arial" w:cs="Arial"/>
                <w:sz w:val="20"/>
                <w:szCs w:val="20"/>
                <w:lang w:eastAsia="lt-LT"/>
              </w:rPr>
            </w:pPr>
            <w:proofErr w:type="spellStart"/>
            <w:r w:rsidRPr="00CE2975">
              <w:rPr>
                <w:rFonts w:ascii="Arial" w:hAnsi="Arial" w:cs="Arial"/>
                <w:sz w:val="20"/>
                <w:szCs w:val="20"/>
                <w:lang w:eastAsia="lt-LT"/>
              </w:rPr>
              <w:t>Oresta</w:t>
            </w:r>
            <w:proofErr w:type="spellEnd"/>
            <w:r w:rsidRPr="00CE2975">
              <w:rPr>
                <w:rFonts w:ascii="Arial" w:hAnsi="Arial" w:cs="Arial"/>
                <w:sz w:val="20"/>
                <w:szCs w:val="20"/>
                <w:lang w:eastAsia="lt-LT"/>
              </w:rPr>
              <w:t xml:space="preserve"> </w:t>
            </w:r>
            <w:proofErr w:type="spellStart"/>
            <w:r w:rsidRPr="00CE2975">
              <w:rPr>
                <w:rFonts w:ascii="Arial" w:hAnsi="Arial" w:cs="Arial"/>
                <w:sz w:val="20"/>
                <w:szCs w:val="20"/>
                <w:lang w:eastAsia="lt-LT"/>
              </w:rPr>
              <w:t>Korolkovaitė</w:t>
            </w:r>
            <w:proofErr w:type="spellEnd"/>
          </w:p>
        </w:tc>
        <w:tc>
          <w:tcPr>
            <w:tcW w:w="1811"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19</w:t>
            </w:r>
          </w:p>
        </w:tc>
      </w:tr>
      <w:tr w:rsidR="00A218CA" w:rsidRPr="00CE2975" w:rsidTr="001D206B">
        <w:trPr>
          <w:trHeight w:val="273"/>
        </w:trPr>
        <w:tc>
          <w:tcPr>
            <w:tcW w:w="951" w:type="dxa"/>
            <w:tcBorders>
              <w:top w:val="nil"/>
              <w:left w:val="single" w:sz="8" w:space="0" w:color="auto"/>
              <w:bottom w:val="single" w:sz="12" w:space="0" w:color="auto"/>
              <w:right w:val="single" w:sz="12" w:space="0" w:color="auto"/>
            </w:tcBorders>
            <w:shd w:val="clear" w:color="auto" w:fill="FFFF00"/>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8.</w:t>
            </w:r>
          </w:p>
        </w:tc>
        <w:tc>
          <w:tcPr>
            <w:tcW w:w="1323" w:type="dxa"/>
            <w:tcBorders>
              <w:top w:val="nil"/>
              <w:left w:val="single" w:sz="12" w:space="0" w:color="auto"/>
              <w:bottom w:val="single" w:sz="12" w:space="0" w:color="auto"/>
              <w:right w:val="single" w:sz="12" w:space="0" w:color="auto"/>
            </w:tcBorders>
            <w:shd w:val="clear" w:color="auto" w:fill="FFFF00"/>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2d</w:t>
            </w:r>
          </w:p>
        </w:tc>
        <w:tc>
          <w:tcPr>
            <w:tcW w:w="5130" w:type="dxa"/>
            <w:tcBorders>
              <w:top w:val="nil"/>
              <w:left w:val="single" w:sz="12" w:space="0" w:color="auto"/>
              <w:bottom w:val="single" w:sz="12" w:space="0" w:color="auto"/>
              <w:right w:val="single" w:sz="12" w:space="0" w:color="auto"/>
            </w:tcBorders>
            <w:shd w:val="clear" w:color="auto" w:fill="FFFF00"/>
            <w:noWrap/>
            <w:vAlign w:val="bottom"/>
          </w:tcPr>
          <w:p w:rsidR="00A218CA" w:rsidRPr="00CE2975" w:rsidRDefault="00A218CA" w:rsidP="00CE2975">
            <w:pPr>
              <w:spacing w:after="0" w:line="240" w:lineRule="auto"/>
              <w:rPr>
                <w:rFonts w:ascii="Arial" w:hAnsi="Arial" w:cs="Arial"/>
                <w:sz w:val="20"/>
                <w:szCs w:val="20"/>
                <w:lang w:eastAsia="lt-LT"/>
              </w:rPr>
            </w:pPr>
            <w:r w:rsidRPr="00CE2975">
              <w:rPr>
                <w:rFonts w:ascii="Arial" w:hAnsi="Arial" w:cs="Arial"/>
                <w:sz w:val="20"/>
                <w:szCs w:val="20"/>
                <w:lang w:eastAsia="lt-LT"/>
              </w:rPr>
              <w:t xml:space="preserve">Celina </w:t>
            </w:r>
            <w:proofErr w:type="spellStart"/>
            <w:r w:rsidRPr="00CE2975">
              <w:rPr>
                <w:rFonts w:ascii="Arial" w:hAnsi="Arial" w:cs="Arial"/>
                <w:sz w:val="20"/>
                <w:szCs w:val="20"/>
                <w:lang w:eastAsia="lt-LT"/>
              </w:rPr>
              <w:t>Jastžemskytė</w:t>
            </w:r>
            <w:proofErr w:type="spellEnd"/>
          </w:p>
        </w:tc>
        <w:tc>
          <w:tcPr>
            <w:tcW w:w="1811" w:type="dxa"/>
            <w:tcBorders>
              <w:top w:val="nil"/>
              <w:left w:val="single" w:sz="12" w:space="0" w:color="auto"/>
              <w:bottom w:val="single" w:sz="12" w:space="0" w:color="auto"/>
              <w:right w:val="single" w:sz="12" w:space="0" w:color="auto"/>
            </w:tcBorders>
            <w:shd w:val="clear" w:color="auto" w:fill="FFFF00"/>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30</w:t>
            </w:r>
          </w:p>
        </w:tc>
      </w:tr>
      <w:tr w:rsidR="00A218CA" w:rsidRPr="00CE2975" w:rsidTr="001D206B">
        <w:trPr>
          <w:trHeight w:val="258"/>
        </w:trPr>
        <w:tc>
          <w:tcPr>
            <w:tcW w:w="951" w:type="dxa"/>
            <w:tcBorders>
              <w:top w:val="single" w:sz="12" w:space="0" w:color="auto"/>
              <w:left w:val="single" w:sz="8"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9.</w:t>
            </w:r>
          </w:p>
        </w:tc>
        <w:tc>
          <w:tcPr>
            <w:tcW w:w="1323" w:type="dxa"/>
            <w:tcBorders>
              <w:top w:val="single" w:sz="12" w:space="0" w:color="auto"/>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3a</w:t>
            </w:r>
          </w:p>
        </w:tc>
        <w:tc>
          <w:tcPr>
            <w:tcW w:w="5130" w:type="dxa"/>
            <w:tcBorders>
              <w:top w:val="single" w:sz="12" w:space="0" w:color="auto"/>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rPr>
                <w:rFonts w:ascii="Arial" w:hAnsi="Arial" w:cs="Arial"/>
                <w:sz w:val="20"/>
                <w:szCs w:val="20"/>
                <w:lang w:eastAsia="lt-LT"/>
              </w:rPr>
            </w:pPr>
            <w:r w:rsidRPr="00CE2975">
              <w:rPr>
                <w:rFonts w:ascii="Arial" w:hAnsi="Arial" w:cs="Arial"/>
                <w:sz w:val="20"/>
                <w:szCs w:val="20"/>
                <w:lang w:eastAsia="lt-LT"/>
              </w:rPr>
              <w:t>Alita Masionytė</w:t>
            </w:r>
          </w:p>
        </w:tc>
        <w:tc>
          <w:tcPr>
            <w:tcW w:w="1811" w:type="dxa"/>
            <w:tcBorders>
              <w:top w:val="single" w:sz="12" w:space="0" w:color="auto"/>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14</w:t>
            </w:r>
          </w:p>
        </w:tc>
      </w:tr>
      <w:tr w:rsidR="00A218CA" w:rsidRPr="00CE2975" w:rsidTr="001D206B">
        <w:trPr>
          <w:trHeight w:val="258"/>
        </w:trPr>
        <w:tc>
          <w:tcPr>
            <w:tcW w:w="951" w:type="dxa"/>
            <w:tcBorders>
              <w:top w:val="nil"/>
              <w:left w:val="single" w:sz="8"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10.</w:t>
            </w:r>
          </w:p>
        </w:tc>
        <w:tc>
          <w:tcPr>
            <w:tcW w:w="1323"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3b</w:t>
            </w:r>
          </w:p>
        </w:tc>
        <w:tc>
          <w:tcPr>
            <w:tcW w:w="5130"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rPr>
                <w:rFonts w:ascii="Arial" w:hAnsi="Arial" w:cs="Arial"/>
                <w:sz w:val="20"/>
                <w:szCs w:val="20"/>
                <w:lang w:eastAsia="lt-LT"/>
              </w:rPr>
            </w:pPr>
            <w:r w:rsidRPr="00CE2975">
              <w:rPr>
                <w:rFonts w:ascii="Arial" w:hAnsi="Arial" w:cs="Arial"/>
                <w:sz w:val="20"/>
                <w:szCs w:val="20"/>
                <w:lang w:eastAsia="lt-LT"/>
              </w:rPr>
              <w:t xml:space="preserve">Vakarė </w:t>
            </w:r>
            <w:proofErr w:type="spellStart"/>
            <w:r w:rsidRPr="00CE2975">
              <w:rPr>
                <w:rFonts w:ascii="Arial" w:hAnsi="Arial" w:cs="Arial"/>
                <w:sz w:val="20"/>
                <w:szCs w:val="20"/>
                <w:lang w:eastAsia="lt-LT"/>
              </w:rPr>
              <w:t>Skeirytė</w:t>
            </w:r>
            <w:proofErr w:type="spellEnd"/>
          </w:p>
        </w:tc>
        <w:tc>
          <w:tcPr>
            <w:tcW w:w="1811"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33</w:t>
            </w:r>
          </w:p>
        </w:tc>
      </w:tr>
      <w:tr w:rsidR="00A218CA" w:rsidRPr="00CE2975" w:rsidTr="001D206B">
        <w:trPr>
          <w:trHeight w:val="258"/>
        </w:trPr>
        <w:tc>
          <w:tcPr>
            <w:tcW w:w="951" w:type="dxa"/>
            <w:tcBorders>
              <w:top w:val="nil"/>
              <w:left w:val="single" w:sz="8"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11.</w:t>
            </w:r>
          </w:p>
        </w:tc>
        <w:tc>
          <w:tcPr>
            <w:tcW w:w="1323"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3c</w:t>
            </w:r>
          </w:p>
        </w:tc>
        <w:tc>
          <w:tcPr>
            <w:tcW w:w="5130"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rPr>
                <w:rFonts w:ascii="Arial" w:hAnsi="Arial" w:cs="Arial"/>
                <w:sz w:val="20"/>
                <w:szCs w:val="20"/>
                <w:lang w:eastAsia="lt-LT"/>
              </w:rPr>
            </w:pPr>
            <w:r w:rsidRPr="00CE2975">
              <w:rPr>
                <w:rFonts w:ascii="Arial" w:hAnsi="Arial" w:cs="Arial"/>
                <w:sz w:val="20"/>
                <w:szCs w:val="20"/>
                <w:lang w:eastAsia="lt-LT"/>
              </w:rPr>
              <w:t xml:space="preserve">Novilė </w:t>
            </w:r>
            <w:proofErr w:type="spellStart"/>
            <w:r w:rsidRPr="00CE2975">
              <w:rPr>
                <w:rFonts w:ascii="Arial" w:hAnsi="Arial" w:cs="Arial"/>
                <w:sz w:val="20"/>
                <w:szCs w:val="20"/>
                <w:lang w:eastAsia="lt-LT"/>
              </w:rPr>
              <w:t>Krutkevičiūtė</w:t>
            </w:r>
            <w:proofErr w:type="spellEnd"/>
          </w:p>
        </w:tc>
        <w:tc>
          <w:tcPr>
            <w:tcW w:w="1811"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5</w:t>
            </w:r>
          </w:p>
        </w:tc>
      </w:tr>
      <w:tr w:rsidR="00A218CA" w:rsidRPr="00CE2975" w:rsidTr="001D206B">
        <w:trPr>
          <w:trHeight w:val="273"/>
        </w:trPr>
        <w:tc>
          <w:tcPr>
            <w:tcW w:w="951" w:type="dxa"/>
            <w:tcBorders>
              <w:top w:val="nil"/>
              <w:left w:val="single" w:sz="8" w:space="0" w:color="auto"/>
              <w:bottom w:val="single" w:sz="12" w:space="0" w:color="auto"/>
              <w:right w:val="single" w:sz="12" w:space="0" w:color="auto"/>
            </w:tcBorders>
            <w:shd w:val="clear" w:color="auto" w:fill="FFFF00"/>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lastRenderedPageBreak/>
              <w:t>12.</w:t>
            </w:r>
          </w:p>
        </w:tc>
        <w:tc>
          <w:tcPr>
            <w:tcW w:w="1323" w:type="dxa"/>
            <w:tcBorders>
              <w:top w:val="nil"/>
              <w:left w:val="single" w:sz="12" w:space="0" w:color="auto"/>
              <w:bottom w:val="single" w:sz="12" w:space="0" w:color="auto"/>
              <w:right w:val="single" w:sz="12" w:space="0" w:color="auto"/>
            </w:tcBorders>
            <w:shd w:val="clear" w:color="auto" w:fill="FFFF00"/>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3d</w:t>
            </w:r>
          </w:p>
        </w:tc>
        <w:tc>
          <w:tcPr>
            <w:tcW w:w="5130" w:type="dxa"/>
            <w:tcBorders>
              <w:top w:val="nil"/>
              <w:left w:val="single" w:sz="12" w:space="0" w:color="auto"/>
              <w:bottom w:val="single" w:sz="12" w:space="0" w:color="auto"/>
              <w:right w:val="single" w:sz="12" w:space="0" w:color="auto"/>
            </w:tcBorders>
            <w:shd w:val="clear" w:color="auto" w:fill="FFFF00"/>
            <w:noWrap/>
            <w:vAlign w:val="bottom"/>
          </w:tcPr>
          <w:p w:rsidR="00A218CA" w:rsidRPr="00CE2975" w:rsidRDefault="00A218CA" w:rsidP="00CE2975">
            <w:pPr>
              <w:spacing w:after="0" w:line="240" w:lineRule="auto"/>
              <w:rPr>
                <w:rFonts w:ascii="Arial" w:hAnsi="Arial" w:cs="Arial"/>
                <w:sz w:val="20"/>
                <w:szCs w:val="20"/>
                <w:lang w:eastAsia="lt-LT"/>
              </w:rPr>
            </w:pPr>
            <w:r w:rsidRPr="00CE2975">
              <w:rPr>
                <w:rFonts w:ascii="Arial" w:hAnsi="Arial" w:cs="Arial"/>
                <w:sz w:val="20"/>
                <w:szCs w:val="20"/>
                <w:lang w:eastAsia="lt-LT"/>
              </w:rPr>
              <w:t xml:space="preserve">Kamilė </w:t>
            </w:r>
            <w:proofErr w:type="spellStart"/>
            <w:r w:rsidRPr="00CE2975">
              <w:rPr>
                <w:rFonts w:ascii="Arial" w:hAnsi="Arial" w:cs="Arial"/>
                <w:sz w:val="20"/>
                <w:szCs w:val="20"/>
                <w:lang w:eastAsia="lt-LT"/>
              </w:rPr>
              <w:t>Sakavičiūtė</w:t>
            </w:r>
            <w:proofErr w:type="spellEnd"/>
          </w:p>
        </w:tc>
        <w:tc>
          <w:tcPr>
            <w:tcW w:w="1811" w:type="dxa"/>
            <w:tcBorders>
              <w:top w:val="nil"/>
              <w:left w:val="single" w:sz="12" w:space="0" w:color="auto"/>
              <w:bottom w:val="single" w:sz="12" w:space="0" w:color="auto"/>
              <w:right w:val="single" w:sz="12" w:space="0" w:color="auto"/>
            </w:tcBorders>
            <w:shd w:val="clear" w:color="auto" w:fill="FFFF00"/>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37</w:t>
            </w:r>
          </w:p>
        </w:tc>
      </w:tr>
      <w:tr w:rsidR="00A218CA" w:rsidRPr="00CE2975" w:rsidTr="001D206B">
        <w:trPr>
          <w:trHeight w:val="258"/>
        </w:trPr>
        <w:tc>
          <w:tcPr>
            <w:tcW w:w="951" w:type="dxa"/>
            <w:tcBorders>
              <w:top w:val="single" w:sz="12" w:space="0" w:color="auto"/>
              <w:left w:val="single" w:sz="8"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13.</w:t>
            </w:r>
          </w:p>
        </w:tc>
        <w:tc>
          <w:tcPr>
            <w:tcW w:w="1323" w:type="dxa"/>
            <w:tcBorders>
              <w:top w:val="single" w:sz="12" w:space="0" w:color="auto"/>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4a</w:t>
            </w:r>
          </w:p>
        </w:tc>
        <w:tc>
          <w:tcPr>
            <w:tcW w:w="5130" w:type="dxa"/>
            <w:tcBorders>
              <w:top w:val="single" w:sz="12" w:space="0" w:color="auto"/>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rPr>
                <w:rFonts w:ascii="Arial" w:hAnsi="Arial" w:cs="Arial"/>
                <w:sz w:val="20"/>
                <w:szCs w:val="20"/>
                <w:lang w:eastAsia="lt-LT"/>
              </w:rPr>
            </w:pPr>
            <w:r w:rsidRPr="00CE2975">
              <w:rPr>
                <w:rFonts w:ascii="Arial" w:hAnsi="Arial" w:cs="Arial"/>
                <w:sz w:val="20"/>
                <w:szCs w:val="20"/>
                <w:lang w:eastAsia="lt-LT"/>
              </w:rPr>
              <w:t xml:space="preserve">Miglė </w:t>
            </w:r>
            <w:proofErr w:type="spellStart"/>
            <w:r w:rsidRPr="00CE2975">
              <w:rPr>
                <w:rFonts w:ascii="Arial" w:hAnsi="Arial" w:cs="Arial"/>
                <w:sz w:val="20"/>
                <w:szCs w:val="20"/>
                <w:lang w:eastAsia="lt-LT"/>
              </w:rPr>
              <w:t>Stasiukonytė</w:t>
            </w:r>
            <w:proofErr w:type="spellEnd"/>
          </w:p>
        </w:tc>
        <w:tc>
          <w:tcPr>
            <w:tcW w:w="1811" w:type="dxa"/>
            <w:tcBorders>
              <w:top w:val="single" w:sz="12" w:space="0" w:color="auto"/>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9</w:t>
            </w:r>
          </w:p>
        </w:tc>
      </w:tr>
      <w:tr w:rsidR="00A218CA" w:rsidRPr="00CE2975" w:rsidTr="001D206B">
        <w:trPr>
          <w:trHeight w:val="258"/>
        </w:trPr>
        <w:tc>
          <w:tcPr>
            <w:tcW w:w="951" w:type="dxa"/>
            <w:tcBorders>
              <w:top w:val="nil"/>
              <w:left w:val="single" w:sz="8"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14.</w:t>
            </w:r>
          </w:p>
        </w:tc>
        <w:tc>
          <w:tcPr>
            <w:tcW w:w="1323"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4a</w:t>
            </w:r>
          </w:p>
        </w:tc>
        <w:tc>
          <w:tcPr>
            <w:tcW w:w="5130"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rPr>
                <w:rFonts w:ascii="Arial" w:hAnsi="Arial" w:cs="Arial"/>
                <w:sz w:val="20"/>
                <w:szCs w:val="20"/>
                <w:lang w:eastAsia="lt-LT"/>
              </w:rPr>
            </w:pPr>
            <w:r w:rsidRPr="00CE2975">
              <w:rPr>
                <w:rFonts w:ascii="Arial" w:hAnsi="Arial" w:cs="Arial"/>
                <w:sz w:val="20"/>
                <w:szCs w:val="20"/>
                <w:lang w:eastAsia="lt-LT"/>
              </w:rPr>
              <w:t>Auksė Gudauskaitė</w:t>
            </w:r>
          </w:p>
        </w:tc>
        <w:tc>
          <w:tcPr>
            <w:tcW w:w="1811"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9</w:t>
            </w:r>
          </w:p>
        </w:tc>
      </w:tr>
      <w:tr w:rsidR="00A218CA" w:rsidRPr="00CE2975" w:rsidTr="001D206B">
        <w:trPr>
          <w:trHeight w:val="258"/>
        </w:trPr>
        <w:tc>
          <w:tcPr>
            <w:tcW w:w="951" w:type="dxa"/>
            <w:tcBorders>
              <w:top w:val="nil"/>
              <w:left w:val="single" w:sz="8"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15.</w:t>
            </w:r>
          </w:p>
        </w:tc>
        <w:tc>
          <w:tcPr>
            <w:tcW w:w="1323"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4b</w:t>
            </w:r>
          </w:p>
        </w:tc>
        <w:tc>
          <w:tcPr>
            <w:tcW w:w="5130"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rPr>
                <w:rFonts w:ascii="Arial" w:hAnsi="Arial" w:cs="Arial"/>
                <w:sz w:val="20"/>
                <w:szCs w:val="20"/>
                <w:lang w:eastAsia="lt-LT"/>
              </w:rPr>
            </w:pPr>
            <w:r w:rsidRPr="00CE2975">
              <w:rPr>
                <w:rFonts w:ascii="Arial" w:hAnsi="Arial" w:cs="Arial"/>
                <w:sz w:val="20"/>
                <w:szCs w:val="20"/>
                <w:lang w:eastAsia="lt-LT"/>
              </w:rPr>
              <w:t xml:space="preserve">Simona </w:t>
            </w:r>
            <w:proofErr w:type="spellStart"/>
            <w:r w:rsidRPr="00CE2975">
              <w:rPr>
                <w:rFonts w:ascii="Arial" w:hAnsi="Arial" w:cs="Arial"/>
                <w:sz w:val="20"/>
                <w:szCs w:val="20"/>
                <w:lang w:eastAsia="lt-LT"/>
              </w:rPr>
              <w:t>Lydaitė</w:t>
            </w:r>
            <w:proofErr w:type="spellEnd"/>
          </w:p>
        </w:tc>
        <w:tc>
          <w:tcPr>
            <w:tcW w:w="1811" w:type="dxa"/>
            <w:tcBorders>
              <w:top w:val="nil"/>
              <w:left w:val="single" w:sz="12" w:space="0" w:color="auto"/>
              <w:bottom w:val="single" w:sz="4" w:space="0" w:color="auto"/>
              <w:right w:val="single" w:sz="12" w:space="0" w:color="auto"/>
            </w:tcBorders>
            <w:shd w:val="clear" w:color="auto" w:fill="FCF2E4"/>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7</w:t>
            </w:r>
          </w:p>
        </w:tc>
      </w:tr>
      <w:tr w:rsidR="00A218CA" w:rsidRPr="00CE2975" w:rsidTr="001D206B">
        <w:trPr>
          <w:trHeight w:val="273"/>
        </w:trPr>
        <w:tc>
          <w:tcPr>
            <w:tcW w:w="951" w:type="dxa"/>
            <w:tcBorders>
              <w:top w:val="nil"/>
              <w:left w:val="single" w:sz="8" w:space="0" w:color="auto"/>
              <w:bottom w:val="single" w:sz="8" w:space="0" w:color="auto"/>
              <w:right w:val="single" w:sz="12" w:space="0" w:color="auto"/>
            </w:tcBorders>
            <w:shd w:val="clear" w:color="auto" w:fill="FFFF00"/>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16.</w:t>
            </w:r>
          </w:p>
        </w:tc>
        <w:tc>
          <w:tcPr>
            <w:tcW w:w="1323" w:type="dxa"/>
            <w:tcBorders>
              <w:top w:val="nil"/>
              <w:left w:val="single" w:sz="12" w:space="0" w:color="auto"/>
              <w:bottom w:val="single" w:sz="8" w:space="0" w:color="auto"/>
              <w:right w:val="single" w:sz="12" w:space="0" w:color="auto"/>
            </w:tcBorders>
            <w:shd w:val="clear" w:color="auto" w:fill="FFFF00"/>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4c</w:t>
            </w:r>
          </w:p>
        </w:tc>
        <w:tc>
          <w:tcPr>
            <w:tcW w:w="5130" w:type="dxa"/>
            <w:tcBorders>
              <w:top w:val="nil"/>
              <w:left w:val="single" w:sz="12" w:space="0" w:color="auto"/>
              <w:bottom w:val="single" w:sz="8" w:space="0" w:color="auto"/>
              <w:right w:val="single" w:sz="12" w:space="0" w:color="auto"/>
            </w:tcBorders>
            <w:shd w:val="clear" w:color="auto" w:fill="FFFF00"/>
            <w:noWrap/>
            <w:vAlign w:val="bottom"/>
          </w:tcPr>
          <w:p w:rsidR="00A218CA" w:rsidRPr="00CE2975" w:rsidRDefault="00A218CA" w:rsidP="00CE2975">
            <w:pPr>
              <w:spacing w:after="0" w:line="240" w:lineRule="auto"/>
              <w:rPr>
                <w:rFonts w:ascii="Arial" w:hAnsi="Arial" w:cs="Arial"/>
                <w:sz w:val="20"/>
                <w:szCs w:val="20"/>
                <w:lang w:eastAsia="lt-LT"/>
              </w:rPr>
            </w:pPr>
            <w:r w:rsidRPr="00CE2975">
              <w:rPr>
                <w:rFonts w:ascii="Arial" w:hAnsi="Arial" w:cs="Arial"/>
                <w:sz w:val="20"/>
                <w:szCs w:val="20"/>
                <w:lang w:eastAsia="lt-LT"/>
              </w:rPr>
              <w:t xml:space="preserve">Ema </w:t>
            </w:r>
            <w:proofErr w:type="spellStart"/>
            <w:r w:rsidRPr="00CE2975">
              <w:rPr>
                <w:rFonts w:ascii="Arial" w:hAnsi="Arial" w:cs="Arial"/>
                <w:sz w:val="20"/>
                <w:szCs w:val="20"/>
                <w:lang w:eastAsia="lt-LT"/>
              </w:rPr>
              <w:t>Radžabovaitė</w:t>
            </w:r>
            <w:proofErr w:type="spellEnd"/>
          </w:p>
        </w:tc>
        <w:tc>
          <w:tcPr>
            <w:tcW w:w="1811" w:type="dxa"/>
            <w:tcBorders>
              <w:top w:val="nil"/>
              <w:left w:val="single" w:sz="12" w:space="0" w:color="auto"/>
              <w:bottom w:val="single" w:sz="8" w:space="0" w:color="auto"/>
              <w:right w:val="single" w:sz="12" w:space="0" w:color="auto"/>
            </w:tcBorders>
            <w:shd w:val="clear" w:color="auto" w:fill="FFFF00"/>
            <w:noWrap/>
            <w:vAlign w:val="bottom"/>
          </w:tcPr>
          <w:p w:rsidR="00A218CA" w:rsidRPr="00CE2975" w:rsidRDefault="00A218CA" w:rsidP="00CE2975">
            <w:pPr>
              <w:spacing w:after="0" w:line="240" w:lineRule="auto"/>
              <w:jc w:val="center"/>
              <w:rPr>
                <w:rFonts w:ascii="Arial" w:hAnsi="Arial" w:cs="Arial"/>
                <w:sz w:val="20"/>
                <w:szCs w:val="20"/>
                <w:lang w:eastAsia="lt-LT"/>
              </w:rPr>
            </w:pPr>
            <w:r w:rsidRPr="00CE2975">
              <w:rPr>
                <w:rFonts w:ascii="Arial" w:hAnsi="Arial" w:cs="Arial"/>
                <w:sz w:val="20"/>
                <w:szCs w:val="20"/>
                <w:lang w:eastAsia="lt-LT"/>
              </w:rPr>
              <w:t>21</w:t>
            </w:r>
          </w:p>
        </w:tc>
      </w:tr>
    </w:tbl>
    <w:p w:rsidR="00A218CA" w:rsidRDefault="00A218CA" w:rsidP="00DB4DA3">
      <w:pPr>
        <w:jc w:val="both"/>
        <w:rPr>
          <w:b/>
          <w:sz w:val="24"/>
          <w:szCs w:val="24"/>
        </w:rPr>
      </w:pPr>
    </w:p>
    <w:p w:rsidR="00A218CA" w:rsidRDefault="00A218CA" w:rsidP="00DB4DA3">
      <w:pPr>
        <w:jc w:val="both"/>
        <w:rPr>
          <w:sz w:val="24"/>
          <w:szCs w:val="24"/>
        </w:rPr>
      </w:pPr>
      <w:r>
        <w:rPr>
          <w:b/>
          <w:sz w:val="24"/>
          <w:szCs w:val="24"/>
        </w:rPr>
        <w:tab/>
      </w:r>
      <w:r w:rsidRPr="00693522">
        <w:rPr>
          <w:sz w:val="24"/>
          <w:szCs w:val="24"/>
        </w:rPr>
        <w:t>Apibendrinus</w:t>
      </w:r>
      <w:r>
        <w:rPr>
          <w:b/>
          <w:sz w:val="24"/>
          <w:szCs w:val="24"/>
        </w:rPr>
        <w:t xml:space="preserve"> </w:t>
      </w:r>
      <w:r>
        <w:rPr>
          <w:sz w:val="24"/>
          <w:szCs w:val="24"/>
        </w:rPr>
        <w:t xml:space="preserve">šios tyrimo dalies pateiktų diagramų duomenis, galima teigti, kad pagal analizuojamus reiškinius tarp klasių srautų, lyderės yra tos pačios klasės – 1c, 2d, 3d ir 4c. Kaip matosi iš 1.4. lentelėje pateiktų duomenų. aktyviausi mokyklos bibliotekos skaitytojai – taip pat tų pačių klasių mokiniai: daugiausiai knygų iš visų pirmų klasių perskaitė 1c klasės mokinė Rusnė Mikėnaitė, iš antrų klasių – 2d klasės mokinė Celina </w:t>
      </w:r>
      <w:proofErr w:type="spellStart"/>
      <w:r>
        <w:rPr>
          <w:sz w:val="24"/>
          <w:szCs w:val="24"/>
        </w:rPr>
        <w:t>Jastžemskytė</w:t>
      </w:r>
      <w:proofErr w:type="spellEnd"/>
      <w:r>
        <w:rPr>
          <w:sz w:val="24"/>
          <w:szCs w:val="24"/>
        </w:rPr>
        <w:t xml:space="preserve">. Tarp trečių klasių nepralenkiama skaitytoja yra 3d klasės mokinė Kamilė </w:t>
      </w:r>
      <w:proofErr w:type="spellStart"/>
      <w:r>
        <w:rPr>
          <w:sz w:val="24"/>
          <w:szCs w:val="24"/>
        </w:rPr>
        <w:t>Sakavičiūtė</w:t>
      </w:r>
      <w:proofErr w:type="spellEnd"/>
      <w:r>
        <w:rPr>
          <w:sz w:val="24"/>
          <w:szCs w:val="24"/>
        </w:rPr>
        <w:t xml:space="preserve">, o tarp ketvirtokų – Ema </w:t>
      </w:r>
      <w:proofErr w:type="spellStart"/>
      <w:r>
        <w:rPr>
          <w:sz w:val="24"/>
          <w:szCs w:val="24"/>
        </w:rPr>
        <w:t>Radžabovaitė</w:t>
      </w:r>
      <w:proofErr w:type="spellEnd"/>
      <w:r>
        <w:rPr>
          <w:sz w:val="24"/>
          <w:szCs w:val="24"/>
        </w:rPr>
        <w:t>.</w:t>
      </w:r>
    </w:p>
    <w:p w:rsidR="00A218CA" w:rsidRPr="00102CC4" w:rsidRDefault="00A218CA" w:rsidP="00102CC4">
      <w:pPr>
        <w:pStyle w:val="Sraopastraipa"/>
        <w:numPr>
          <w:ilvl w:val="0"/>
          <w:numId w:val="2"/>
        </w:numPr>
        <w:jc w:val="center"/>
        <w:rPr>
          <w:b/>
          <w:sz w:val="24"/>
          <w:szCs w:val="24"/>
        </w:rPr>
      </w:pPr>
      <w:r w:rsidRPr="00102CC4">
        <w:rPr>
          <w:b/>
          <w:sz w:val="24"/>
          <w:szCs w:val="24"/>
        </w:rPr>
        <w:t>Skaitymo kryptingumas</w:t>
      </w:r>
    </w:p>
    <w:p w:rsidR="00A218CA" w:rsidRDefault="00A218CA" w:rsidP="00632036">
      <w:pPr>
        <w:ind w:firstLine="1296"/>
        <w:jc w:val="both"/>
        <w:rPr>
          <w:sz w:val="24"/>
          <w:szCs w:val="24"/>
        </w:rPr>
      </w:pPr>
      <w:r w:rsidRPr="0066116B">
        <w:rPr>
          <w:sz w:val="24"/>
          <w:szCs w:val="24"/>
        </w:rPr>
        <w:t xml:space="preserve">Jonavos pradinės mokyklos </w:t>
      </w:r>
      <w:r>
        <w:rPr>
          <w:sz w:val="24"/>
          <w:szCs w:val="24"/>
        </w:rPr>
        <w:t>mokiniai laisvalaikiu mokyklos bibliotekoje skaito įvairių rūšių spaudinius: grožinę, pažintinę literatūrą, enciklopedijas, periodiką. Tačiau vietoje skaitomi leidiniai nėra fiksuojami skaitytojų formuliaruose, į namus išduodami tik grožinės literatūros leidiniai. Todėl mokinių skaitoma lektūra mokyklos bibliotekoje bus nagrinėjama pagal grožinės literatūros žanrus. Dėl pasirinkto tyrimo metodo, šioje dalyje nebus išsamiai analizuojama vaikų pasirinkta skaityti lektūra, tačiau daromos kai kurios praktiniu darbu pagrįstos prielaidos ir įžvalgos.</w:t>
      </w:r>
    </w:p>
    <w:p w:rsidR="00A218CA" w:rsidRDefault="00595C57" w:rsidP="00087692">
      <w:pPr>
        <w:ind w:left="5184" w:firstLine="1296"/>
        <w:jc w:val="both"/>
        <w:rPr>
          <w:sz w:val="24"/>
          <w:szCs w:val="24"/>
        </w:rPr>
      </w:pPr>
      <w:r>
        <w:rPr>
          <w:noProof/>
          <w:lang w:eastAsia="lt-LT"/>
        </w:rPr>
        <w:pict>
          <v:shape id="_x0000_s1029" type="#_x0000_t75" style="position:absolute;left:0;text-align:left;margin-left:0;margin-top:42.3pt;width:489.1pt;height:278.9pt;z-index:251658240;visibility:visible">
            <v:imagedata r:id="rId12" o:title=""/>
            <w10:wrap type="square"/>
          </v:shape>
          <o:OLEObject Type="Embed" ProgID="Excel.Chart.8" ShapeID="_x0000_s1029" DrawAspect="Content" ObjectID="_1462008399" r:id="rId13"/>
        </w:pict>
      </w:r>
      <w:r w:rsidR="00A218CA">
        <w:rPr>
          <w:sz w:val="24"/>
          <w:szCs w:val="24"/>
        </w:rPr>
        <w:t xml:space="preserve">Diagrama 2.1. </w:t>
      </w:r>
    </w:p>
    <w:p w:rsidR="00A218CA" w:rsidRDefault="00A218CA" w:rsidP="00F27697">
      <w:pPr>
        <w:ind w:left="360" w:firstLine="1296"/>
        <w:jc w:val="both"/>
        <w:rPr>
          <w:b/>
          <w:sz w:val="24"/>
          <w:szCs w:val="24"/>
        </w:rPr>
      </w:pPr>
      <w:r>
        <w:rPr>
          <w:b/>
          <w:sz w:val="24"/>
          <w:szCs w:val="24"/>
        </w:rPr>
        <w:t xml:space="preserve"> </w:t>
      </w:r>
    </w:p>
    <w:p w:rsidR="00A218CA" w:rsidRDefault="00A218CA" w:rsidP="00632036">
      <w:pPr>
        <w:ind w:firstLine="1296"/>
        <w:jc w:val="both"/>
        <w:rPr>
          <w:sz w:val="24"/>
          <w:szCs w:val="24"/>
        </w:rPr>
      </w:pPr>
      <w:r>
        <w:rPr>
          <w:sz w:val="24"/>
          <w:szCs w:val="24"/>
        </w:rPr>
        <w:lastRenderedPageBreak/>
        <w:t xml:space="preserve">Diagramos 2.1. pateikti duomenys rodo, kad pirmų ir antrų klasių mokinių lektūroje dominuoja iliustruotos knygos. Tai dažniausiai meniškai iliustruotos, nedidelės apimties, negausaus teksto, nuotaikingos knygelės. Iliustracijos pradedantiesiems skaitytojams padeda geriau suvokti kūrinį, padaryti jį vaizdų. </w:t>
      </w:r>
    </w:p>
    <w:p w:rsidR="00A218CA" w:rsidRDefault="00A218CA" w:rsidP="00632036">
      <w:pPr>
        <w:ind w:firstLine="1296"/>
        <w:jc w:val="both"/>
        <w:rPr>
          <w:sz w:val="24"/>
          <w:szCs w:val="24"/>
        </w:rPr>
      </w:pPr>
      <w:r w:rsidRPr="00087692">
        <w:rPr>
          <w:sz w:val="24"/>
          <w:szCs w:val="24"/>
        </w:rPr>
        <w:t>Pirmaisiais ir antraisiais mokslo metais</w:t>
      </w:r>
      <w:r w:rsidRPr="00A06188">
        <w:rPr>
          <w:sz w:val="24"/>
          <w:szCs w:val="24"/>
        </w:rPr>
        <w:t xml:space="preserve"> </w:t>
      </w:r>
      <w:r>
        <w:rPr>
          <w:sz w:val="24"/>
          <w:szCs w:val="24"/>
        </w:rPr>
        <w:t>tiek berniukai, tiek mergaitės</w:t>
      </w:r>
      <w:r w:rsidRPr="00087692">
        <w:rPr>
          <w:sz w:val="24"/>
          <w:szCs w:val="24"/>
        </w:rPr>
        <w:t xml:space="preserve"> noriai renkasi skaityti gyvulines pasakas. Čia gyvūnai bendrauja tarpusavyje arba žmogus bendrauja su gyvū</w:t>
      </w:r>
      <w:r>
        <w:rPr>
          <w:sz w:val="24"/>
          <w:szCs w:val="24"/>
        </w:rPr>
        <w:t>nais kaip su lygiomis būtybėmis, turinčiomis teigiamų ir neigiamų bruožų. Pasakų siužetas ir pagrindinė mintis, kad gėris visada laimi prieš blogį, daro teigiamą poveikį savęs ir kitų pažinimo procese.</w:t>
      </w:r>
    </w:p>
    <w:p w:rsidR="00A218CA" w:rsidRDefault="00A218CA" w:rsidP="00E52746">
      <w:pPr>
        <w:ind w:firstLine="1296"/>
        <w:jc w:val="both"/>
        <w:rPr>
          <w:sz w:val="24"/>
          <w:szCs w:val="24"/>
        </w:rPr>
      </w:pPr>
      <w:r w:rsidRPr="001B6B95">
        <w:rPr>
          <w:sz w:val="24"/>
          <w:szCs w:val="24"/>
        </w:rPr>
        <w:t>Pirmokų gebėjimai skaityti labai nelygūs. Vieni į mokyklą ateina laisvai skaitydami, kiti tai pradeda daryti tik antraisiais mokslo metais. Tie, kuriems sunkiai sekasi skaityti, renkasi žaislines knygas su atverčiamais langeliais, erdviniais vaizdais. Tuomet skaitymas tampa žaidimu.</w:t>
      </w:r>
      <w:r>
        <w:rPr>
          <w:sz w:val="24"/>
          <w:szCs w:val="24"/>
        </w:rPr>
        <w:t xml:space="preserve"> Didesnių skaitymo įgūdžių turintys pirmokai nevengia didesnės apimties apysakų ir apsakymų. Antrokai šio žanro literatūrą renkasi skaityti jau žymiai drąsiau, o trečiokų ir ketvirtokų lektūroje ji tampa dominuojanti – sudaro 75–100 procentus visų skaitomų knygų.</w:t>
      </w:r>
    </w:p>
    <w:p w:rsidR="00A218CA" w:rsidRDefault="00A218CA" w:rsidP="00632036">
      <w:pPr>
        <w:ind w:firstLine="1296"/>
        <w:jc w:val="both"/>
        <w:rPr>
          <w:sz w:val="24"/>
          <w:szCs w:val="24"/>
        </w:rPr>
      </w:pPr>
      <w:r>
        <w:rPr>
          <w:sz w:val="24"/>
          <w:szCs w:val="24"/>
        </w:rPr>
        <w:t xml:space="preserve">Mokyklos jaunųjų skaitytojų tarpe nėra populiarūs pasakų rinkiniai. Jie sudaro iki 11 procentų konkrečios klasės mokinių skaitomos literatūros. Praėjo ir knygų ciklo apie burtininką Harį Poterį skaitymo manija. Fantastinės literatūros kūrinius vaikai skaityti nenoriai renkasi dėl jų didelės apimties – jie tiesiog pavargsta. </w:t>
      </w:r>
    </w:p>
    <w:p w:rsidR="00A218CA" w:rsidRPr="002B4656" w:rsidRDefault="00A218CA" w:rsidP="00632036">
      <w:pPr>
        <w:ind w:firstLine="1296"/>
        <w:jc w:val="both"/>
        <w:rPr>
          <w:rFonts w:cs="Calibri"/>
          <w:sz w:val="24"/>
          <w:szCs w:val="24"/>
        </w:rPr>
      </w:pPr>
      <w:r w:rsidRPr="00395718">
        <w:rPr>
          <w:sz w:val="24"/>
          <w:szCs w:val="24"/>
        </w:rPr>
        <w:t>Tiek mergaites, tiek berniukus traukia knygos, kurių pavadinimuose pavartojami siaubą, baimę įvardijantys žodžiai.</w:t>
      </w:r>
      <w:r>
        <w:rPr>
          <w:sz w:val="24"/>
          <w:szCs w:val="24"/>
        </w:rPr>
        <w:t xml:space="preserve"> Šio tipo knygos diagramoje 2.1. įvardijamos kaip siaubo literatūra. Jas dažniausiai renkasi skaityti trečių ir ketvirtų klasių mokiniai</w:t>
      </w:r>
      <w:r w:rsidRPr="002B4656">
        <w:rPr>
          <w:sz w:val="24"/>
          <w:szCs w:val="24"/>
        </w:rPr>
        <w:t xml:space="preserve">. </w:t>
      </w:r>
      <w:r w:rsidRPr="002B4656">
        <w:rPr>
          <w:rFonts w:cs="Calibri"/>
          <w:sz w:val="24"/>
          <w:szCs w:val="24"/>
        </w:rPr>
        <w:t>Iš tokių knygų vaikai išmoksta pažinti ir įveikti baimę, nes knygos moko: ką pažįsti – to jau nebebijai.</w:t>
      </w:r>
    </w:p>
    <w:p w:rsidR="00A218CA" w:rsidRPr="00F45E16" w:rsidRDefault="00A218CA" w:rsidP="00632036">
      <w:pPr>
        <w:ind w:firstLine="1296"/>
        <w:jc w:val="both"/>
        <w:rPr>
          <w:sz w:val="24"/>
          <w:szCs w:val="24"/>
        </w:rPr>
      </w:pPr>
      <w:r w:rsidRPr="0080217F">
        <w:rPr>
          <w:sz w:val="24"/>
          <w:szCs w:val="24"/>
        </w:rPr>
        <w:t xml:space="preserve">Poezijos skaitymas yra laikoma sudėtinga ir pedagoginė, ir </w:t>
      </w:r>
      <w:proofErr w:type="spellStart"/>
      <w:r w:rsidRPr="0080217F">
        <w:rPr>
          <w:sz w:val="24"/>
          <w:szCs w:val="24"/>
        </w:rPr>
        <w:t>lektologinė</w:t>
      </w:r>
      <w:proofErr w:type="spellEnd"/>
      <w:r w:rsidRPr="0080217F">
        <w:rPr>
          <w:sz w:val="24"/>
          <w:szCs w:val="24"/>
        </w:rPr>
        <w:t xml:space="preserve"> problema, </w:t>
      </w:r>
      <w:r>
        <w:rPr>
          <w:sz w:val="24"/>
          <w:szCs w:val="24"/>
        </w:rPr>
        <w:t xml:space="preserve">todėl </w:t>
      </w:r>
      <w:r w:rsidRPr="0080217F">
        <w:rPr>
          <w:sz w:val="24"/>
          <w:szCs w:val="24"/>
        </w:rPr>
        <w:t xml:space="preserve">poezijos knygelės </w:t>
      </w:r>
      <w:r>
        <w:rPr>
          <w:sz w:val="24"/>
          <w:szCs w:val="24"/>
        </w:rPr>
        <w:t>užima nežymią</w:t>
      </w:r>
      <w:r w:rsidRPr="0080217F">
        <w:rPr>
          <w:sz w:val="24"/>
          <w:szCs w:val="24"/>
        </w:rPr>
        <w:t xml:space="preserve"> vietą mokinių tarpe tarp pasirinktos skaityti lektūros.</w:t>
      </w:r>
      <w:r>
        <w:rPr>
          <w:sz w:val="24"/>
          <w:szCs w:val="24"/>
        </w:rPr>
        <w:t xml:space="preserve"> Tai patvirtina diagramoje 2.1. pateikti duomenys. Nesudėtingus eilėraštukus ar poemas vaikai skaito pirmaisiais ir antraisiais mokymosi metais. </w:t>
      </w:r>
      <w:r w:rsidRPr="00F45E16">
        <w:rPr>
          <w:sz w:val="24"/>
          <w:szCs w:val="24"/>
        </w:rPr>
        <w:t xml:space="preserve">Vaikų interesas poezijai susijęs su  mokytojos prašymu perskaityti </w:t>
      </w:r>
      <w:r>
        <w:rPr>
          <w:sz w:val="24"/>
          <w:szCs w:val="24"/>
        </w:rPr>
        <w:t>vadovėliuose minimų kūrinių</w:t>
      </w:r>
      <w:r w:rsidRPr="00F45E16">
        <w:rPr>
          <w:sz w:val="24"/>
          <w:szCs w:val="24"/>
        </w:rPr>
        <w:t xml:space="preserve"> tekstus, tarp kurių – nemažai eiliuotų.</w:t>
      </w:r>
    </w:p>
    <w:p w:rsidR="00A218CA" w:rsidRPr="00C97193" w:rsidRDefault="00A218CA" w:rsidP="00632036">
      <w:pPr>
        <w:jc w:val="both"/>
        <w:rPr>
          <w:b/>
          <w:sz w:val="24"/>
          <w:szCs w:val="24"/>
        </w:rPr>
      </w:pPr>
      <w:r w:rsidRPr="00C97193">
        <w:rPr>
          <w:b/>
          <w:sz w:val="24"/>
          <w:szCs w:val="24"/>
        </w:rPr>
        <w:t>Išvados</w:t>
      </w:r>
    </w:p>
    <w:p w:rsidR="00A218CA" w:rsidRPr="00C97193" w:rsidRDefault="00A218CA" w:rsidP="00E270A9">
      <w:pPr>
        <w:pStyle w:val="Sraopastraipa"/>
        <w:numPr>
          <w:ilvl w:val="0"/>
          <w:numId w:val="3"/>
        </w:numPr>
        <w:jc w:val="both"/>
        <w:rPr>
          <w:sz w:val="24"/>
          <w:szCs w:val="24"/>
        </w:rPr>
      </w:pPr>
      <w:r w:rsidRPr="00C97193">
        <w:rPr>
          <w:sz w:val="24"/>
          <w:szCs w:val="24"/>
        </w:rPr>
        <w:t xml:space="preserve">Apibendrinus tyrimo 1 dalies diagramose pateiktus rodiklius, išryškėjo kiekybinės skaitymo tendencijos. Aktyviausi skaitytojai Jonavos pradinėje mokykloje yra 2–3 klasių mokiniai. Nors skaičiai yra akivaizdūs, tačiau dėl skaitomų knygų apimties ir turinio, jie negali būti vienareikšmiškai interpretuojami. </w:t>
      </w:r>
    </w:p>
    <w:p w:rsidR="00A218CA" w:rsidRPr="00153850" w:rsidRDefault="00A218CA" w:rsidP="0061514E">
      <w:pPr>
        <w:pStyle w:val="Sraopastraipa"/>
        <w:numPr>
          <w:ilvl w:val="0"/>
          <w:numId w:val="3"/>
        </w:numPr>
        <w:jc w:val="both"/>
      </w:pPr>
      <w:r w:rsidRPr="00C97193">
        <w:rPr>
          <w:sz w:val="24"/>
          <w:szCs w:val="24"/>
        </w:rPr>
        <w:t>Mokinių pasirinkta skaityti literatūra priklauso nuo jų skaitymo įgūdžių lygio.</w:t>
      </w:r>
      <w:r>
        <w:rPr>
          <w:sz w:val="24"/>
          <w:szCs w:val="24"/>
        </w:rPr>
        <w:t xml:space="preserve"> 1–2 klasių mokinių lektūroje vyrauja gyvulinės pasakos bei nedidelės apimties iliustruotos knygelės. </w:t>
      </w:r>
      <w:r>
        <w:t>3–4 klasių mokinių skaitomos literatūros pagrindą sudaro didesnės apimties apsakymai ir apysakos.</w:t>
      </w:r>
    </w:p>
    <w:sectPr w:rsidR="00A218CA" w:rsidRPr="00153850" w:rsidSect="002C5A6C">
      <w:pgSz w:w="11906" w:h="16838"/>
      <w:pgMar w:top="143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F6C12"/>
    <w:multiLevelType w:val="multilevel"/>
    <w:tmpl w:val="271CA46E"/>
    <w:lvl w:ilvl="0">
      <w:start w:val="1"/>
      <w:numFmt w:val="decimal"/>
      <w:lvlText w:val="%1."/>
      <w:lvlJc w:val="left"/>
      <w:pPr>
        <w:ind w:left="720" w:hanging="360"/>
      </w:pPr>
      <w:rPr>
        <w:rFonts w:cs="Times New Roman" w:hint="default"/>
      </w:rPr>
    </w:lvl>
    <w:lvl w:ilvl="1">
      <w:start w:val="1"/>
      <w:numFmt w:val="decimal"/>
      <w:isLgl/>
      <w:lvlText w:val="%1.%2."/>
      <w:lvlJc w:val="left"/>
      <w:pPr>
        <w:ind w:left="4471"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28D93F0E"/>
    <w:multiLevelType w:val="hybridMultilevel"/>
    <w:tmpl w:val="1186AC1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60C061CC"/>
    <w:multiLevelType w:val="hybridMultilevel"/>
    <w:tmpl w:val="BBDEA3A6"/>
    <w:lvl w:ilvl="0" w:tplc="0427000F">
      <w:start w:val="1"/>
      <w:numFmt w:val="decimal"/>
      <w:lvlText w:val="%1."/>
      <w:lvlJc w:val="left"/>
      <w:pPr>
        <w:ind w:left="1656" w:hanging="360"/>
      </w:pPr>
      <w:rPr>
        <w:rFonts w:cs="Times New Roman"/>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abstractNum w:abstractNumId="3">
    <w:nsid w:val="7A061528"/>
    <w:multiLevelType w:val="hybridMultilevel"/>
    <w:tmpl w:val="98A6BD04"/>
    <w:lvl w:ilvl="0" w:tplc="0427000F">
      <w:start w:val="1"/>
      <w:numFmt w:val="decimal"/>
      <w:lvlText w:val="%1."/>
      <w:lvlJc w:val="left"/>
      <w:pPr>
        <w:ind w:left="360" w:hanging="360"/>
      </w:pPr>
      <w:rPr>
        <w:rFonts w:cs="Times New Roman"/>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0A24"/>
    <w:rsid w:val="00030D10"/>
    <w:rsid w:val="00046E62"/>
    <w:rsid w:val="00047DC5"/>
    <w:rsid w:val="0005528C"/>
    <w:rsid w:val="00075411"/>
    <w:rsid w:val="00080247"/>
    <w:rsid w:val="00086743"/>
    <w:rsid w:val="00087692"/>
    <w:rsid w:val="000F55B6"/>
    <w:rsid w:val="00102CC4"/>
    <w:rsid w:val="0010588E"/>
    <w:rsid w:val="00110328"/>
    <w:rsid w:val="0011134A"/>
    <w:rsid w:val="00114684"/>
    <w:rsid w:val="00127AB4"/>
    <w:rsid w:val="00133A66"/>
    <w:rsid w:val="00153850"/>
    <w:rsid w:val="001B6B95"/>
    <w:rsid w:val="001D206B"/>
    <w:rsid w:val="001F1D5B"/>
    <w:rsid w:val="001F2D28"/>
    <w:rsid w:val="00223064"/>
    <w:rsid w:val="00240BEF"/>
    <w:rsid w:val="002467C4"/>
    <w:rsid w:val="00264129"/>
    <w:rsid w:val="00276F62"/>
    <w:rsid w:val="00296F63"/>
    <w:rsid w:val="002B4656"/>
    <w:rsid w:val="002B6932"/>
    <w:rsid w:val="002C5A6C"/>
    <w:rsid w:val="002D3184"/>
    <w:rsid w:val="002D5428"/>
    <w:rsid w:val="003012FD"/>
    <w:rsid w:val="00303F8D"/>
    <w:rsid w:val="003047DE"/>
    <w:rsid w:val="00323551"/>
    <w:rsid w:val="003251E1"/>
    <w:rsid w:val="00336DDF"/>
    <w:rsid w:val="0033710D"/>
    <w:rsid w:val="003374A2"/>
    <w:rsid w:val="0034197C"/>
    <w:rsid w:val="00347CC0"/>
    <w:rsid w:val="00372F01"/>
    <w:rsid w:val="00377E83"/>
    <w:rsid w:val="00383734"/>
    <w:rsid w:val="00392FEA"/>
    <w:rsid w:val="00395718"/>
    <w:rsid w:val="00397AC1"/>
    <w:rsid w:val="003A0EF0"/>
    <w:rsid w:val="003C314C"/>
    <w:rsid w:val="003F30E8"/>
    <w:rsid w:val="00442523"/>
    <w:rsid w:val="0045254D"/>
    <w:rsid w:val="00462303"/>
    <w:rsid w:val="0046484D"/>
    <w:rsid w:val="004762E2"/>
    <w:rsid w:val="00482DBA"/>
    <w:rsid w:val="00490434"/>
    <w:rsid w:val="004A3DDA"/>
    <w:rsid w:val="004D3D2C"/>
    <w:rsid w:val="004F4A0A"/>
    <w:rsid w:val="00531AF7"/>
    <w:rsid w:val="00533458"/>
    <w:rsid w:val="005437BA"/>
    <w:rsid w:val="00572A3B"/>
    <w:rsid w:val="00585E29"/>
    <w:rsid w:val="005921BA"/>
    <w:rsid w:val="00593EF4"/>
    <w:rsid w:val="00595C57"/>
    <w:rsid w:val="00595FEB"/>
    <w:rsid w:val="0061514E"/>
    <w:rsid w:val="00621E0E"/>
    <w:rsid w:val="00622C67"/>
    <w:rsid w:val="00630B63"/>
    <w:rsid w:val="00632036"/>
    <w:rsid w:val="00633DAB"/>
    <w:rsid w:val="006351D2"/>
    <w:rsid w:val="00645AD7"/>
    <w:rsid w:val="0066116B"/>
    <w:rsid w:val="00662F20"/>
    <w:rsid w:val="00680B71"/>
    <w:rsid w:val="00693522"/>
    <w:rsid w:val="006A6F62"/>
    <w:rsid w:val="006C6572"/>
    <w:rsid w:val="006E63A2"/>
    <w:rsid w:val="006F1246"/>
    <w:rsid w:val="006F7EF1"/>
    <w:rsid w:val="00702ED3"/>
    <w:rsid w:val="00707F5C"/>
    <w:rsid w:val="00717B7A"/>
    <w:rsid w:val="0072093C"/>
    <w:rsid w:val="0074528E"/>
    <w:rsid w:val="00787BEB"/>
    <w:rsid w:val="007A01F2"/>
    <w:rsid w:val="007C4926"/>
    <w:rsid w:val="007D6E84"/>
    <w:rsid w:val="007E61A2"/>
    <w:rsid w:val="0080217F"/>
    <w:rsid w:val="00817DF7"/>
    <w:rsid w:val="00831F8E"/>
    <w:rsid w:val="00836C2F"/>
    <w:rsid w:val="0085092A"/>
    <w:rsid w:val="00876DD9"/>
    <w:rsid w:val="00884D6F"/>
    <w:rsid w:val="008A4DAF"/>
    <w:rsid w:val="008B219A"/>
    <w:rsid w:val="008C5FC5"/>
    <w:rsid w:val="008F03EC"/>
    <w:rsid w:val="008F0A24"/>
    <w:rsid w:val="008F5906"/>
    <w:rsid w:val="00921182"/>
    <w:rsid w:val="00946744"/>
    <w:rsid w:val="00955768"/>
    <w:rsid w:val="00981CDE"/>
    <w:rsid w:val="00990302"/>
    <w:rsid w:val="00990BB6"/>
    <w:rsid w:val="009920AB"/>
    <w:rsid w:val="009C1BDE"/>
    <w:rsid w:val="009C7408"/>
    <w:rsid w:val="009D0C83"/>
    <w:rsid w:val="009F1233"/>
    <w:rsid w:val="009F5063"/>
    <w:rsid w:val="00A06188"/>
    <w:rsid w:val="00A06450"/>
    <w:rsid w:val="00A218CA"/>
    <w:rsid w:val="00A63B0C"/>
    <w:rsid w:val="00A83E7F"/>
    <w:rsid w:val="00A8463A"/>
    <w:rsid w:val="00A9138C"/>
    <w:rsid w:val="00A978B1"/>
    <w:rsid w:val="00AA0D23"/>
    <w:rsid w:val="00AD605F"/>
    <w:rsid w:val="00AF0BB5"/>
    <w:rsid w:val="00B23292"/>
    <w:rsid w:val="00B52562"/>
    <w:rsid w:val="00BB3CE8"/>
    <w:rsid w:val="00BB4438"/>
    <w:rsid w:val="00BB4791"/>
    <w:rsid w:val="00BC2E41"/>
    <w:rsid w:val="00BD1A3E"/>
    <w:rsid w:val="00BD30EB"/>
    <w:rsid w:val="00C10C40"/>
    <w:rsid w:val="00C141A5"/>
    <w:rsid w:val="00C379E9"/>
    <w:rsid w:val="00C449B9"/>
    <w:rsid w:val="00C81EAF"/>
    <w:rsid w:val="00C850A1"/>
    <w:rsid w:val="00C90AE2"/>
    <w:rsid w:val="00C97193"/>
    <w:rsid w:val="00CA5CBF"/>
    <w:rsid w:val="00CE1D13"/>
    <w:rsid w:val="00CE2975"/>
    <w:rsid w:val="00CF7908"/>
    <w:rsid w:val="00D1379F"/>
    <w:rsid w:val="00D1792F"/>
    <w:rsid w:val="00D2406B"/>
    <w:rsid w:val="00D35234"/>
    <w:rsid w:val="00D52A01"/>
    <w:rsid w:val="00D63930"/>
    <w:rsid w:val="00D63E8F"/>
    <w:rsid w:val="00DA71DE"/>
    <w:rsid w:val="00DB4DA3"/>
    <w:rsid w:val="00DB6DA2"/>
    <w:rsid w:val="00DC04AA"/>
    <w:rsid w:val="00DE0CB1"/>
    <w:rsid w:val="00DE1826"/>
    <w:rsid w:val="00DE2B32"/>
    <w:rsid w:val="00DF1ADE"/>
    <w:rsid w:val="00DF38D2"/>
    <w:rsid w:val="00E033B1"/>
    <w:rsid w:val="00E15276"/>
    <w:rsid w:val="00E270A9"/>
    <w:rsid w:val="00E52746"/>
    <w:rsid w:val="00EA1FB1"/>
    <w:rsid w:val="00EB62CA"/>
    <w:rsid w:val="00EC7533"/>
    <w:rsid w:val="00F016DF"/>
    <w:rsid w:val="00F10BEC"/>
    <w:rsid w:val="00F15422"/>
    <w:rsid w:val="00F27697"/>
    <w:rsid w:val="00F367E4"/>
    <w:rsid w:val="00F45E16"/>
    <w:rsid w:val="00F640C9"/>
    <w:rsid w:val="00F652C6"/>
    <w:rsid w:val="00F86E91"/>
    <w:rsid w:val="00FB2896"/>
    <w:rsid w:val="00FD3FDA"/>
    <w:rsid w:val="00FD6C8B"/>
    <w:rsid w:val="00FF1B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C04AA"/>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F0A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F0A24"/>
    <w:rPr>
      <w:rFonts w:ascii="Tahoma" w:hAnsi="Tahoma" w:cs="Tahoma"/>
      <w:sz w:val="16"/>
      <w:szCs w:val="16"/>
    </w:rPr>
  </w:style>
  <w:style w:type="paragraph" w:styleId="prastasistinklapis">
    <w:name w:val="Normal (Web)"/>
    <w:basedOn w:val="prastasis"/>
    <w:uiPriority w:val="99"/>
    <w:semiHidden/>
    <w:rsid w:val="008F0A24"/>
    <w:pPr>
      <w:spacing w:before="100" w:beforeAutospacing="1" w:after="100" w:afterAutospacing="1" w:line="240" w:lineRule="auto"/>
    </w:pPr>
    <w:rPr>
      <w:rFonts w:ascii="Times New Roman" w:eastAsia="Times New Roman" w:hAnsi="Times New Roman"/>
      <w:sz w:val="24"/>
      <w:szCs w:val="24"/>
      <w:lang w:eastAsia="lt-LT"/>
    </w:rPr>
  </w:style>
  <w:style w:type="paragraph" w:styleId="Sraopastraipa">
    <w:name w:val="List Paragraph"/>
    <w:basedOn w:val="prastasis"/>
    <w:uiPriority w:val="99"/>
    <w:qFormat/>
    <w:rsid w:val="00787BEB"/>
    <w:pPr>
      <w:ind w:left="720"/>
      <w:contextualSpacing/>
    </w:pPr>
  </w:style>
  <w:style w:type="character" w:customStyle="1" w:styleId="apple-converted-space">
    <w:name w:val="apple-converted-space"/>
    <w:basedOn w:val="Numatytasispastraiposriftas"/>
    <w:uiPriority w:val="99"/>
    <w:rsid w:val="00F15422"/>
    <w:rPr>
      <w:rFonts w:cs="Times New Roman"/>
    </w:rPr>
  </w:style>
  <w:style w:type="table" w:styleId="Lentelstinklelis">
    <w:name w:val="Table Grid"/>
    <w:basedOn w:val="prastojilentel"/>
    <w:uiPriority w:val="99"/>
    <w:locked/>
    <w:rsid w:val="005921B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40069">
      <w:marLeft w:val="0"/>
      <w:marRight w:val="0"/>
      <w:marTop w:val="0"/>
      <w:marBottom w:val="0"/>
      <w:divBdr>
        <w:top w:val="none" w:sz="0" w:space="0" w:color="auto"/>
        <w:left w:val="none" w:sz="0" w:space="0" w:color="auto"/>
        <w:bottom w:val="none" w:sz="0" w:space="0" w:color="auto"/>
        <w:right w:val="none" w:sz="0" w:space="0" w:color="auto"/>
      </w:divBdr>
    </w:div>
    <w:div w:id="2044940070">
      <w:marLeft w:val="0"/>
      <w:marRight w:val="0"/>
      <w:marTop w:val="0"/>
      <w:marBottom w:val="0"/>
      <w:divBdr>
        <w:top w:val="none" w:sz="0" w:space="0" w:color="auto"/>
        <w:left w:val="none" w:sz="0" w:space="0" w:color="auto"/>
        <w:bottom w:val="none" w:sz="0" w:space="0" w:color="auto"/>
        <w:right w:val="none" w:sz="0" w:space="0" w:color="auto"/>
      </w:divBdr>
    </w:div>
    <w:div w:id="2044940071">
      <w:marLeft w:val="0"/>
      <w:marRight w:val="0"/>
      <w:marTop w:val="0"/>
      <w:marBottom w:val="0"/>
      <w:divBdr>
        <w:top w:val="none" w:sz="0" w:space="0" w:color="auto"/>
        <w:left w:val="none" w:sz="0" w:space="0" w:color="auto"/>
        <w:bottom w:val="none" w:sz="0" w:space="0" w:color="auto"/>
        <w:right w:val="none" w:sz="0" w:space="0" w:color="auto"/>
      </w:divBdr>
    </w:div>
    <w:div w:id="2044940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Excel_Chart4.xls"/><Relationship Id="rId3" Type="http://schemas.microsoft.com/office/2007/relationships/stylesWithEffects" Target="stylesWithEffects.xml"/><Relationship Id="rId7" Type="http://schemas.openxmlformats.org/officeDocument/2006/relationships/oleObject" Target="embeddings/Microsoft_Excel_Chart1.xls"/><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Microsoft_Excel_Chart3.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Microsoft_Excel_Chart2.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1587</TotalTime>
  <Pages>5</Pages>
  <Words>4557</Words>
  <Characters>2599</Characters>
  <Application>Microsoft Office Word</Application>
  <DocSecurity>0</DocSecurity>
  <Lines>21</Lines>
  <Paragraphs>14</Paragraphs>
  <ScaleCrop>false</ScaleCrop>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126</cp:revision>
  <dcterms:created xsi:type="dcterms:W3CDTF">2014-05-06T10:12:00Z</dcterms:created>
  <dcterms:modified xsi:type="dcterms:W3CDTF">2014-05-19T09:40:00Z</dcterms:modified>
</cp:coreProperties>
</file>