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2" w:rsidRDefault="00BC4AF2" w:rsidP="00BC4AF2">
      <w:pPr>
        <w:jc w:val="center"/>
        <w:rPr>
          <w:b/>
        </w:rPr>
      </w:pPr>
      <w:r>
        <w:rPr>
          <w:b/>
        </w:rPr>
        <w:t>JONAVOS PRADINĖ MOKYKLA</w:t>
      </w:r>
    </w:p>
    <w:p w:rsidR="00BC4AF2" w:rsidRDefault="00BC4AF2" w:rsidP="00BC4AF2">
      <w:pPr>
        <w:jc w:val="center"/>
        <w:rPr>
          <w:b/>
          <w:sz w:val="16"/>
          <w:szCs w:val="16"/>
        </w:rPr>
      </w:pPr>
    </w:p>
    <w:p w:rsidR="00BC4AF2" w:rsidRDefault="00BC4AF2" w:rsidP="00BC4AF2">
      <w:pPr>
        <w:jc w:val="center"/>
        <w:rPr>
          <w:b/>
        </w:rPr>
      </w:pPr>
      <w:r>
        <w:rPr>
          <w:b/>
        </w:rPr>
        <w:t>DARBO TARYBOS POSĖDŽIO PROTOKOLAS</w:t>
      </w:r>
    </w:p>
    <w:p w:rsidR="00BC4AF2" w:rsidRDefault="00BC4AF2" w:rsidP="00BC4AF2">
      <w:pPr>
        <w:jc w:val="center"/>
        <w:rPr>
          <w:sz w:val="16"/>
          <w:szCs w:val="16"/>
        </w:rPr>
      </w:pPr>
    </w:p>
    <w:p w:rsidR="00BC4AF2" w:rsidRDefault="00BC4AF2" w:rsidP="00BC4AF2">
      <w:pPr>
        <w:jc w:val="center"/>
      </w:pPr>
      <w:bookmarkStart w:id="0" w:name="OLE_LINK10"/>
      <w:bookmarkStart w:id="1" w:name="OLE_LINK9"/>
      <w:bookmarkStart w:id="2" w:name="OLE_LINK8"/>
      <w:r>
        <w:t>2020-03-03 Nr. 11</w:t>
      </w:r>
    </w:p>
    <w:bookmarkEnd w:id="0"/>
    <w:bookmarkEnd w:id="1"/>
    <w:bookmarkEnd w:id="2"/>
    <w:p w:rsidR="00BC4AF2" w:rsidRDefault="00BC4AF2" w:rsidP="00BC4AF2">
      <w:pPr>
        <w:jc w:val="center"/>
      </w:pPr>
      <w:r>
        <w:t>Jonava</w:t>
      </w:r>
    </w:p>
    <w:p w:rsidR="00BC4AF2" w:rsidRDefault="00BC4AF2" w:rsidP="00BC4AF2">
      <w:pPr>
        <w:spacing w:line="240" w:lineRule="atLeast"/>
        <w:jc w:val="both"/>
      </w:pPr>
    </w:p>
    <w:p w:rsidR="00BC4AF2" w:rsidRDefault="00BC4AF2" w:rsidP="00BC4AF2">
      <w:pPr>
        <w:spacing w:line="240" w:lineRule="atLeast"/>
        <w:ind w:firstLine="851"/>
        <w:jc w:val="both"/>
      </w:pPr>
      <w:r>
        <w:t>Posėdis įvyko Jonavos pradinėje mokykloje 2020 m. kovo 3 d.</w:t>
      </w:r>
    </w:p>
    <w:p w:rsidR="00BC4AF2" w:rsidRDefault="00BC4AF2" w:rsidP="00BC4AF2">
      <w:pPr>
        <w:spacing w:line="240" w:lineRule="atLeast"/>
        <w:ind w:firstLine="851"/>
        <w:jc w:val="both"/>
      </w:pPr>
      <w:r>
        <w:t>Posėdžio pirmininkas: Lilija Grigėnienė</w:t>
      </w:r>
    </w:p>
    <w:p w:rsidR="00BC4AF2" w:rsidRDefault="00BC4AF2" w:rsidP="00BC4AF2">
      <w:pPr>
        <w:ind w:firstLine="851"/>
      </w:pPr>
      <w:r>
        <w:t>Posėdžio sekretorius: Ona Černikauskienė</w:t>
      </w:r>
    </w:p>
    <w:p w:rsidR="00BC4AF2" w:rsidRDefault="00BC4AF2" w:rsidP="00BC4AF2">
      <w:pPr>
        <w:spacing w:line="240" w:lineRule="atLeast"/>
        <w:ind w:firstLine="851"/>
        <w:jc w:val="both"/>
      </w:pPr>
      <w:r>
        <w:t>Dalyvavo: darbo tarybos pirmininkė Lilija Grigėnienė, mokyklos profesinės organizacijos pirmininkė Jurgita Galackaitė, mokyklos tarybos pirmininkė Ona Černikauskienė.</w:t>
      </w:r>
    </w:p>
    <w:p w:rsidR="00BC4AF2" w:rsidRDefault="00BC4AF2" w:rsidP="00BC4AF2">
      <w:pPr>
        <w:spacing w:line="240" w:lineRule="atLeast"/>
        <w:jc w:val="both"/>
      </w:pPr>
    </w:p>
    <w:p w:rsidR="00BC4AF2" w:rsidRDefault="00BC4AF2" w:rsidP="00BC4AF2">
      <w:pPr>
        <w:spacing w:line="240" w:lineRule="atLeast"/>
        <w:ind w:firstLine="851"/>
        <w:jc w:val="both"/>
      </w:pPr>
      <w:r>
        <w:t>DARBOTVARKĖ :</w:t>
      </w:r>
    </w:p>
    <w:p w:rsidR="00BC4AF2" w:rsidRDefault="00BC4AF2" w:rsidP="00BC4AF2">
      <w:pPr>
        <w:spacing w:line="240" w:lineRule="atLeast"/>
        <w:ind w:left="993" w:hanging="142"/>
        <w:jc w:val="both"/>
      </w:pPr>
      <w:r>
        <w:t>1. Dėl Jonavos pradinės mokyklos atleidžiamų darbuotojų (valytojų) atrankos kriterijų</w:t>
      </w:r>
    </w:p>
    <w:p w:rsidR="00BC4AF2" w:rsidRDefault="00BC4AF2" w:rsidP="00BC4AF2">
      <w:pPr>
        <w:spacing w:line="240" w:lineRule="atLeast"/>
        <w:ind w:left="993" w:hanging="993"/>
        <w:jc w:val="both"/>
      </w:pPr>
      <w:r>
        <w:t xml:space="preserve"> suderinimo.</w:t>
      </w:r>
    </w:p>
    <w:p w:rsidR="00BC4AF2" w:rsidRDefault="00BC4AF2" w:rsidP="00BC4AF2">
      <w:pPr>
        <w:spacing w:line="240" w:lineRule="atLeast"/>
        <w:ind w:left="1353"/>
        <w:jc w:val="both"/>
        <w:rPr>
          <w:color w:val="7030A0"/>
        </w:rPr>
      </w:pPr>
    </w:p>
    <w:p w:rsidR="00BC4AF2" w:rsidRDefault="00BC4AF2" w:rsidP="00BC4AF2">
      <w:pPr>
        <w:ind w:firstLine="851"/>
        <w:jc w:val="both"/>
      </w:pPr>
      <w:r>
        <w:t>1. SVARSTYTA. Jonavos pradinės mokyklos atleidžiamų darbuotojų (valytojų) atrankos kriterijai pagal Lietuvos Respublikos Darbo kodekso 57 straipsnio</w:t>
      </w:r>
      <w:r w:rsidR="00CB13D0">
        <w:t xml:space="preserve"> 3 ir 8 dal</w:t>
      </w:r>
      <w:r w:rsidR="0084239E">
        <w:t>is.</w:t>
      </w:r>
      <w:r>
        <w:t xml:space="preserve"> </w:t>
      </w:r>
    </w:p>
    <w:p w:rsidR="00BC4AF2" w:rsidRDefault="00BC4AF2" w:rsidP="00BC4AF2">
      <w:pPr>
        <w:ind w:firstLine="851"/>
        <w:jc w:val="both"/>
      </w:pPr>
    </w:p>
    <w:p w:rsidR="00BC4AF2" w:rsidRDefault="00BC4AF2" w:rsidP="00BC4AF2">
      <w:pPr>
        <w:ind w:firstLine="851"/>
        <w:jc w:val="both"/>
      </w:pPr>
      <w:r>
        <w:t>NUTARTA (vienu balsu):</w:t>
      </w:r>
    </w:p>
    <w:p w:rsidR="00BC4AF2" w:rsidRDefault="00BC4AF2" w:rsidP="00BC4AF2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4239E">
        <w:rPr>
          <w:rFonts w:ascii="Times New Roman" w:hAnsi="Times New Roman"/>
          <w:sz w:val="24"/>
          <w:szCs w:val="24"/>
        </w:rPr>
        <w:t>Pritarti Jonavos pradinės mokyklos direktorės pateiktiems Jonavos pradinės mokyklos  atleidžiamų</w:t>
      </w:r>
      <w:r w:rsidR="0084239E" w:rsidRPr="0084239E">
        <w:rPr>
          <w:rFonts w:ascii="Times New Roman" w:hAnsi="Times New Roman"/>
          <w:sz w:val="24"/>
          <w:szCs w:val="24"/>
        </w:rPr>
        <w:t xml:space="preserve"> </w:t>
      </w:r>
      <w:r w:rsidR="0084239E">
        <w:rPr>
          <w:rFonts w:ascii="Times New Roman" w:hAnsi="Times New Roman"/>
          <w:sz w:val="24"/>
          <w:szCs w:val="24"/>
        </w:rPr>
        <w:t>darbuotojų (valytojų) atrankos kriterijams (pridedama).</w:t>
      </w:r>
    </w:p>
    <w:p w:rsidR="00BC4AF2" w:rsidRDefault="00BC4AF2" w:rsidP="00BC4AF2">
      <w:pPr>
        <w:ind w:firstLine="851"/>
        <w:jc w:val="both"/>
      </w:pPr>
    </w:p>
    <w:p w:rsidR="00BC4AF2" w:rsidRDefault="00BC4AF2" w:rsidP="00BC4AF2">
      <w:pPr>
        <w:ind w:firstLine="851"/>
        <w:jc w:val="both"/>
      </w:pPr>
    </w:p>
    <w:p w:rsidR="00BC4AF2" w:rsidRDefault="00BC4AF2" w:rsidP="00BC4AF2">
      <w:pPr>
        <w:ind w:firstLine="851"/>
        <w:jc w:val="both"/>
      </w:pPr>
    </w:p>
    <w:p w:rsidR="00BC4AF2" w:rsidRDefault="00BC4AF2" w:rsidP="00BC4AF2">
      <w:pPr>
        <w:ind w:firstLine="851"/>
        <w:jc w:val="both"/>
      </w:pPr>
      <w:r>
        <w:t>Posėdžio pirmininkas                                                                 Lilija Grigėnienė</w:t>
      </w:r>
    </w:p>
    <w:p w:rsidR="00BC4AF2" w:rsidRDefault="00BC4AF2" w:rsidP="00BC4AF2">
      <w:pPr>
        <w:jc w:val="both"/>
      </w:pPr>
    </w:p>
    <w:p w:rsidR="00BC4AF2" w:rsidRDefault="00BC4AF2" w:rsidP="00BC4AF2">
      <w:pPr>
        <w:ind w:firstLine="851"/>
        <w:jc w:val="both"/>
      </w:pPr>
      <w:r>
        <w:t xml:space="preserve">Posėdžio sekretorius                                                                  </w:t>
      </w:r>
      <w:r w:rsidR="0084239E">
        <w:t>Ona Černikauskienė</w:t>
      </w:r>
    </w:p>
    <w:p w:rsidR="00582D49" w:rsidRDefault="00582D49">
      <w:pPr>
        <w:spacing w:after="200" w:line="276" w:lineRule="auto"/>
      </w:pPr>
      <w:r>
        <w:br w:type="page"/>
      </w:r>
    </w:p>
    <w:p w:rsidR="00582D49" w:rsidRDefault="00582D49">
      <w:pPr>
        <w:sectPr w:rsidR="00582D49" w:rsidSect="00573508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582D49" w:rsidRPr="00643A01" w:rsidRDefault="00582D49" w:rsidP="00582D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Jonavos pradinės mokyklos panaikinamo 1 etato (valytojos) atrankos kriterijai</w:t>
      </w:r>
    </w:p>
    <w:tbl>
      <w:tblPr>
        <w:tblStyle w:val="Lentelstinklelis"/>
        <w:tblpPr w:leftFromText="180" w:rightFromText="180" w:vertAnchor="text" w:horzAnchor="margin" w:tblpY="609"/>
        <w:tblW w:w="14261" w:type="dxa"/>
        <w:tblLayout w:type="fixed"/>
        <w:tblLook w:val="04A0"/>
      </w:tblPr>
      <w:tblGrid>
        <w:gridCol w:w="817"/>
        <w:gridCol w:w="2126"/>
        <w:gridCol w:w="993"/>
        <w:gridCol w:w="1417"/>
        <w:gridCol w:w="1843"/>
        <w:gridCol w:w="1417"/>
        <w:gridCol w:w="1134"/>
        <w:gridCol w:w="1560"/>
        <w:gridCol w:w="1559"/>
        <w:gridCol w:w="1395"/>
      </w:tblGrid>
      <w:tr w:rsidR="00582D49" w:rsidTr="003C200E">
        <w:tc>
          <w:tcPr>
            <w:tcW w:w="817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2126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Vardas pavardė</w:t>
            </w:r>
          </w:p>
        </w:tc>
        <w:tc>
          <w:tcPr>
            <w:tcW w:w="993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rPr>
                <w:color w:val="000000"/>
              </w:rPr>
            </w:pPr>
            <w:r>
              <w:rPr>
                <w:color w:val="000000"/>
              </w:rPr>
              <w:t>Darbuotojai, kurie darbe buvo sužaloti ar susirgo profesine liga</w:t>
            </w:r>
          </w:p>
        </w:tc>
        <w:tc>
          <w:tcPr>
            <w:tcW w:w="1417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</w:pPr>
            <w:r>
              <w:t>Auginantys daugiau kaip 3 vaikus iki 14 metų</w:t>
            </w:r>
          </w:p>
        </w:tc>
        <w:tc>
          <w:tcPr>
            <w:tcW w:w="1843" w:type="dxa"/>
          </w:tcPr>
          <w:p w:rsidR="00582D49" w:rsidRPr="0045662D" w:rsidRDefault="00582D49" w:rsidP="00582D49">
            <w:pPr>
              <w:pStyle w:val="normal-p"/>
              <w:spacing w:before="0" w:beforeAutospacing="0" w:after="0" w:afterAutospacing="0" w:line="314" w:lineRule="atLeast"/>
              <w:rPr>
                <w:color w:val="000000"/>
              </w:rPr>
            </w:pPr>
            <w:r>
              <w:t>Vieni auginantys vaikus iki 14 metų ar neįgalų vaiką iki 18 metų., arba vieni prižiūri kitus šeimos narius, kuriems nustatytas mažesnis negu 50</w:t>
            </w:r>
            <w:r>
              <w:rPr>
                <w:lang w:val="en-US"/>
              </w:rPr>
              <w:t>%</w:t>
            </w:r>
            <w:r>
              <w:t xml:space="preserve"> darbingumo lygis</w:t>
            </w:r>
          </w:p>
        </w:tc>
        <w:tc>
          <w:tcPr>
            <w:tcW w:w="1417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rPr>
                <w:color w:val="000000"/>
              </w:rPr>
            </w:pPr>
            <w:r>
              <w:rPr>
                <w:color w:val="000000"/>
              </w:rPr>
              <w:t>Turi mažesnį kaip 10 m., nepertraukiamą stažą (išskyrus įgijusius teisę į pensiją)</w:t>
            </w:r>
          </w:p>
        </w:tc>
        <w:tc>
          <w:tcPr>
            <w:tcW w:w="1134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rPr>
                <w:color w:val="000000"/>
              </w:rPr>
            </w:pPr>
            <w:r>
              <w:rPr>
                <w:color w:val="000000"/>
              </w:rPr>
              <w:t>Kuriems liko ne daugiau 3 m. iki pensinio amžiaus.</w:t>
            </w:r>
          </w:p>
        </w:tc>
        <w:tc>
          <w:tcPr>
            <w:tcW w:w="1560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rPr>
                <w:color w:val="000000"/>
              </w:rPr>
            </w:pPr>
            <w:r>
              <w:rPr>
                <w:color w:val="000000"/>
              </w:rPr>
              <w:t>Kuriems prioritetas likti darbe nustatytas kolektyvinėje sutartyje</w:t>
            </w:r>
          </w:p>
        </w:tc>
        <w:tc>
          <w:tcPr>
            <w:tcW w:w="1559" w:type="dxa"/>
          </w:tcPr>
          <w:p w:rsidR="00582D49" w:rsidRPr="006075F4" w:rsidRDefault="00582D49" w:rsidP="00582D49">
            <w:pPr>
              <w:pStyle w:val="normal-p"/>
              <w:spacing w:before="0" w:beforeAutospacing="0" w:after="0" w:afterAutospacing="0" w:line="314" w:lineRule="atLeast"/>
              <w:rPr>
                <w:color w:val="000000"/>
              </w:rPr>
            </w:pPr>
            <w:r w:rsidRPr="006075F4">
              <w:rPr>
                <w:color w:val="000000"/>
                <w:shd w:val="clear" w:color="auto" w:fill="FFFFFF"/>
              </w:rPr>
              <w:t>Kurie yra išrinkti į darbuotojų atstovų, veikiančių darbdavio lygmeniu, valdymo organų narius</w:t>
            </w:r>
          </w:p>
        </w:tc>
        <w:tc>
          <w:tcPr>
            <w:tcW w:w="1395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rPr>
                <w:color w:val="000000"/>
              </w:rPr>
            </w:pPr>
            <w:r>
              <w:rPr>
                <w:color w:val="000000"/>
              </w:rPr>
              <w:t>Darbdavio papildomai nustatyti kriterijai, atitinkantys įmonės veiklos specifiką ir poreikius</w:t>
            </w:r>
          </w:p>
        </w:tc>
      </w:tr>
      <w:tr w:rsidR="00582D49" w:rsidTr="003C200E">
        <w:tc>
          <w:tcPr>
            <w:tcW w:w="817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26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Audronė </w:t>
            </w:r>
            <w:proofErr w:type="spellStart"/>
            <w:r>
              <w:rPr>
                <w:color w:val="000000"/>
              </w:rPr>
              <w:t>Blažaitienė</w:t>
            </w:r>
            <w:proofErr w:type="spellEnd"/>
          </w:p>
        </w:tc>
        <w:tc>
          <w:tcPr>
            <w:tcW w:w="993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417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843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417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134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560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559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395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center"/>
              <w:rPr>
                <w:color w:val="000000"/>
              </w:rPr>
            </w:pPr>
          </w:p>
        </w:tc>
      </w:tr>
      <w:tr w:rsidR="00582D49" w:rsidTr="003C200E">
        <w:tc>
          <w:tcPr>
            <w:tcW w:w="817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26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Vida </w:t>
            </w:r>
            <w:proofErr w:type="spellStart"/>
            <w:r>
              <w:rPr>
                <w:color w:val="000000"/>
              </w:rPr>
              <w:t>Vilkelienė</w:t>
            </w:r>
            <w:proofErr w:type="spellEnd"/>
          </w:p>
        </w:tc>
        <w:tc>
          <w:tcPr>
            <w:tcW w:w="993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417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843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417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134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560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559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395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center"/>
              <w:rPr>
                <w:color w:val="000000"/>
              </w:rPr>
            </w:pPr>
          </w:p>
        </w:tc>
      </w:tr>
      <w:tr w:rsidR="00582D49" w:rsidTr="003C200E">
        <w:tc>
          <w:tcPr>
            <w:tcW w:w="817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126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Jūratė Bagdonavičienė</w:t>
            </w:r>
          </w:p>
        </w:tc>
        <w:tc>
          <w:tcPr>
            <w:tcW w:w="993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417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843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417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134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560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559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395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Turi sveikatos problemų</w:t>
            </w:r>
          </w:p>
        </w:tc>
      </w:tr>
      <w:tr w:rsidR="00582D49" w:rsidTr="003C200E">
        <w:tc>
          <w:tcPr>
            <w:tcW w:w="817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26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Irena </w:t>
            </w:r>
            <w:proofErr w:type="spellStart"/>
            <w:r>
              <w:rPr>
                <w:color w:val="000000"/>
              </w:rPr>
              <w:t>Lučiūnienė</w:t>
            </w:r>
            <w:proofErr w:type="spellEnd"/>
          </w:p>
        </w:tc>
        <w:tc>
          <w:tcPr>
            <w:tcW w:w="993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417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843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417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134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560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559" w:type="dxa"/>
          </w:tcPr>
          <w:p w:rsidR="00582D49" w:rsidRDefault="00582D49" w:rsidP="00582D49">
            <w:r w:rsidRPr="00D04E86">
              <w:rPr>
                <w:color w:val="000000"/>
              </w:rPr>
              <w:t>ne</w:t>
            </w:r>
          </w:p>
        </w:tc>
        <w:tc>
          <w:tcPr>
            <w:tcW w:w="1395" w:type="dxa"/>
          </w:tcPr>
          <w:p w:rsidR="00582D49" w:rsidRDefault="00582D49" w:rsidP="00582D49">
            <w:pPr>
              <w:pStyle w:val="normal-p"/>
              <w:spacing w:before="0" w:beforeAutospacing="0" w:after="0" w:afterAutospacing="0" w:line="314" w:lineRule="atLeast"/>
              <w:jc w:val="center"/>
              <w:rPr>
                <w:color w:val="000000"/>
              </w:rPr>
            </w:pPr>
          </w:p>
        </w:tc>
      </w:tr>
    </w:tbl>
    <w:p w:rsidR="00582D49" w:rsidRPr="006A6988" w:rsidRDefault="00582D49" w:rsidP="00582D49"/>
    <w:p w:rsidR="00573508" w:rsidRDefault="00573508"/>
    <w:sectPr w:rsidR="00573508" w:rsidSect="00CC2734">
      <w:pgSz w:w="16838" w:h="11906" w:orient="landscape"/>
      <w:pgMar w:top="567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4AF2"/>
    <w:rsid w:val="003C200E"/>
    <w:rsid w:val="00573508"/>
    <w:rsid w:val="00582D49"/>
    <w:rsid w:val="007A0B74"/>
    <w:rsid w:val="0084239E"/>
    <w:rsid w:val="00BC4AF2"/>
    <w:rsid w:val="00CB13D0"/>
    <w:rsid w:val="00D2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4AF2"/>
    <w:pPr>
      <w:spacing w:after="0" w:line="240" w:lineRule="auto"/>
    </w:pPr>
    <w:rPr>
      <w:rFonts w:ascii="Times New Roman" w:eastAsia="PMingLiU" w:hAnsi="Times New Roman" w:cs="Times New Roman"/>
      <w:noProof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4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entelstinklelis">
    <w:name w:val="Table Grid"/>
    <w:basedOn w:val="prastojilentel"/>
    <w:uiPriority w:val="59"/>
    <w:rsid w:val="00BC4AF2"/>
    <w:pPr>
      <w:spacing w:after="0" w:line="240" w:lineRule="auto"/>
      <w:ind w:left="113" w:right="113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p">
    <w:name w:val="normal-p"/>
    <w:basedOn w:val="prastasis"/>
    <w:rsid w:val="00582D49"/>
    <w:pPr>
      <w:spacing w:before="100" w:beforeAutospacing="1" w:after="100" w:afterAutospacing="1"/>
    </w:pPr>
    <w:rPr>
      <w:rFonts w:eastAsia="Times New Roman"/>
      <w:noProof w:val="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2020-09-07T09:03:00Z</dcterms:created>
  <dcterms:modified xsi:type="dcterms:W3CDTF">2020-09-07T09:36:00Z</dcterms:modified>
</cp:coreProperties>
</file>